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E132A9A" w:rsidR="003C2E98" w:rsidRDefault="009D1010"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2173C903" wp14:editId="060380CA">
            <wp:simplePos x="0" y="0"/>
            <wp:positionH relativeFrom="column">
              <wp:posOffset>-554990</wp:posOffset>
            </wp:positionH>
            <wp:positionV relativeFrom="paragraph">
              <wp:posOffset>-208280</wp:posOffset>
            </wp:positionV>
            <wp:extent cx="6687185" cy="2164747"/>
            <wp:effectExtent l="0" t="0" r="0" b="6985"/>
            <wp:wrapNone/>
            <wp:docPr id="1732856104" name="Imagen 1" descr="Grúa de construc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56104" name="Imagen 1" descr="Grúa de construcción&#10;&#10;Descripción generada automáticamente con confianza baj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4747"/>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40719D2B" w14:textId="00450A6B" w:rsidR="000D0CAF" w:rsidRPr="003C2E98" w:rsidRDefault="0056698B" w:rsidP="0056698B">
      <w:pPr>
        <w:jc w:val="center"/>
        <w:rPr>
          <w:rFonts w:ascii="Century Gothic" w:hAnsi="Century Gothic" w:cs="Calibri"/>
          <w:b/>
          <w:bCs/>
          <w:color w:val="002060"/>
          <w:sz w:val="32"/>
          <w:szCs w:val="32"/>
        </w:rPr>
      </w:pPr>
      <w:r>
        <w:rPr>
          <w:rFonts w:ascii="Century Gothic" w:hAnsi="Century Gothic" w:cs="Calibri"/>
          <w:b/>
          <w:bCs/>
          <w:color w:val="002060"/>
          <w:sz w:val="32"/>
          <w:szCs w:val="32"/>
        </w:rPr>
        <w:t>VISITANDO: SAN FRANCISCO, MONTEREY,</w:t>
      </w:r>
      <w:r w:rsidR="00FC6440">
        <w:rPr>
          <w:rFonts w:ascii="Century Gothic" w:hAnsi="Century Gothic" w:cs="Calibri"/>
          <w:b/>
          <w:bCs/>
          <w:color w:val="002060"/>
          <w:sz w:val="32"/>
          <w:szCs w:val="32"/>
        </w:rPr>
        <w:t xml:space="preserve"> </w:t>
      </w:r>
      <w:r>
        <w:rPr>
          <w:rFonts w:ascii="Century Gothic" w:hAnsi="Century Gothic" w:cs="Calibri"/>
          <w:b/>
          <w:bCs/>
          <w:color w:val="002060"/>
          <w:sz w:val="32"/>
          <w:szCs w:val="32"/>
        </w:rPr>
        <w:t xml:space="preserve">CARMEL, LOMPOC Y LOS </w:t>
      </w:r>
      <w:r w:rsidR="00FC6440">
        <w:rPr>
          <w:rFonts w:ascii="Century Gothic" w:hAnsi="Century Gothic" w:cs="Calibri"/>
          <w:b/>
          <w:bCs/>
          <w:color w:val="002060"/>
          <w:sz w:val="32"/>
          <w:szCs w:val="32"/>
        </w:rPr>
        <w:t>Á</w:t>
      </w:r>
      <w:r>
        <w:rPr>
          <w:rFonts w:ascii="Century Gothic" w:hAnsi="Century Gothic" w:cs="Calibri"/>
          <w:b/>
          <w:bCs/>
          <w:color w:val="002060"/>
          <w:sz w:val="32"/>
          <w:szCs w:val="32"/>
        </w:rPr>
        <w:t xml:space="preserve">NGELES </w:t>
      </w:r>
    </w:p>
    <w:p w14:paraId="5BB84B91" w14:textId="6518DDD7" w:rsidR="00857066" w:rsidRDefault="009D1010"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6</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5</w:t>
      </w:r>
      <w:r w:rsidR="00CE4CC6" w:rsidRPr="007D27C2">
        <w:rPr>
          <w:rFonts w:ascii="Century Gothic" w:hAnsi="Century Gothic" w:cs="Calibri"/>
          <w:b/>
          <w:bCs/>
          <w:color w:val="002060"/>
          <w:sz w:val="32"/>
          <w:szCs w:val="32"/>
        </w:rPr>
        <w:t xml:space="preserve"> NOCHES</w:t>
      </w:r>
    </w:p>
    <w:p w14:paraId="05D57987" w14:textId="73AD55CD" w:rsidR="003C2E98" w:rsidRDefault="00FC6440" w:rsidP="009D0B06">
      <w:pPr>
        <w:pStyle w:val="itinerario"/>
      </w:pPr>
      <w:r w:rsidRPr="00FC6440">
        <w:t xml:space="preserve">San Francisco, ubicada en la costa de California, es famosa por su icónico puente Golden Gate, sus colinas empinadas y su vibrante vida cultural. Monterey, una joya costera, ofrece un ambiente relajado, con su famoso acuario y vistas espectaculares del océano Pacífico. Carmel, un encantador pueblo costero, destaca por su arquitectura pintoresca, playas serenas y galerías de arte. Lompoc, conocida como la "ciudad de las flores", ofrece paisajes rurales tranquilos, famosos viñedos y bellos jardines. Los Ángeles, una metrópoli global, es el centro del entretenimiento, con atracciones emblemáticas como Hollywood, sus playas, museos y parques temáticos. Cada uno de estos destinos ofrece una experiencia única, combinando naturaleza, cultura y diversión. </w:t>
      </w:r>
    </w:p>
    <w:p w14:paraId="60429E68" w14:textId="77777777" w:rsidR="00FC6440" w:rsidRDefault="00FC6440" w:rsidP="009D0B06">
      <w:pPr>
        <w:pStyle w:val="itinerario"/>
      </w:pPr>
    </w:p>
    <w:p w14:paraId="3D9CBAA3" w14:textId="33070CCC" w:rsidR="00FC6440" w:rsidRDefault="00FC6440" w:rsidP="009D0B06">
      <w:pPr>
        <w:pStyle w:val="itinerario"/>
      </w:pPr>
      <w:r>
        <w:rPr>
          <w:noProof/>
        </w:rPr>
        <w:drawing>
          <wp:anchor distT="0" distB="0" distL="114300" distR="114300" simplePos="0" relativeHeight="251660289" behindDoc="0" locked="0" layoutInCell="1" allowOverlap="1" wp14:anchorId="22111347" wp14:editId="405EE3C7">
            <wp:simplePos x="0" y="0"/>
            <wp:positionH relativeFrom="column">
              <wp:posOffset>2753030</wp:posOffset>
            </wp:positionH>
            <wp:positionV relativeFrom="paragraph">
              <wp:posOffset>410794</wp:posOffset>
            </wp:positionV>
            <wp:extent cx="2894637" cy="2187245"/>
            <wp:effectExtent l="0" t="0" r="1270" b="3810"/>
            <wp:wrapNone/>
            <wp:docPr id="175520065"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0065" name="Imagen 1" descr="Mapa&#10;&#10;Descripción generada automáticamente"/>
                    <pic:cNvPicPr/>
                  </pic:nvPicPr>
                  <pic:blipFill>
                    <a:blip r:embed="rId12">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2900119" cy="2191388"/>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417E663E"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top w:val="single" w:sz="4" w:space="0" w:color="D9D9D9"/>
            </w:tcBorders>
            <w:vAlign w:val="center"/>
          </w:tcPr>
          <w:p w14:paraId="08D484D2" w14:textId="11E4B8A7"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top w:val="single" w:sz="4" w:space="0" w:color="D9D9D9"/>
            </w:tcBorders>
            <w:vAlign w:val="center"/>
          </w:tcPr>
          <w:p w14:paraId="5BF80FE1" w14:textId="417EEABC"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top w:val="single" w:sz="4" w:space="0" w:color="D9D9D9"/>
            </w:tcBorders>
            <w:vAlign w:val="center"/>
          </w:tcPr>
          <w:p w14:paraId="56860F4A" w14:textId="453F38A5"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5FC91BE0"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vAlign w:val="center"/>
          </w:tcPr>
          <w:p w14:paraId="230C5683" w14:textId="365AAB98"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vAlign w:val="center"/>
          </w:tcPr>
          <w:p w14:paraId="2B5F9AC9" w14:textId="73D44B6E"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vAlign w:val="center"/>
          </w:tcPr>
          <w:p w14:paraId="0DC1D788" w14:textId="09FAF4F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325E9ED7"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63BAC480" w14:textId="74C4080C"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vAlign w:val="center"/>
          </w:tcPr>
          <w:p w14:paraId="0F11585E" w14:textId="010750CA"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2777B6E9" w14:textId="3E0061C3"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80" w:type="dxa"/>
            <w:vAlign w:val="center"/>
          </w:tcPr>
          <w:p w14:paraId="7F9D23CD" w14:textId="0B625AAA"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31</w:t>
            </w: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07C4C1A7"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70CFF83D" w14:textId="6CE29208"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757323A2" w14:textId="3C2110DA"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5D2AF835" w14:textId="4CEF96D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1E7B621F"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9C87925" w14:textId="29697B32"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1ADC86F1" w14:textId="19EBBF0C"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193180D4" w14:textId="7C6FC888"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712A806F" w14:textId="0A28467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76D124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vAlign w:val="center"/>
          </w:tcPr>
          <w:p w14:paraId="5F31146F" w14:textId="39D81F8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78E9D7C4" w14:textId="14E4D211"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C6440" w:rsidRPr="00395C83" w14:paraId="24BB8432"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FC6440" w:rsidRPr="002D0CDA" w:rsidRDefault="00FC6440" w:rsidP="007F0CB3">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1BFF50F2"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0DCF8D63" w14:textId="6A20D87B"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vAlign w:val="center"/>
          </w:tcPr>
          <w:p w14:paraId="6E6FBE3E" w14:textId="77777777"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58A5C15D"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tcBorders>
              <w:bottom w:val="single" w:sz="4" w:space="0" w:color="D9D9D9"/>
            </w:tcBorders>
            <w:vAlign w:val="center"/>
          </w:tcPr>
          <w:p w14:paraId="45757A63" w14:textId="6005ABB8" w:rsidR="00EA5D5F" w:rsidRPr="005D159A" w:rsidRDefault="00612EA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r w:rsidR="00FC6440">
              <w:rPr>
                <w:rFonts w:ascii="Century Gothic" w:hAnsi="Century Gothic" w:cstheme="minorHAnsi"/>
                <w:sz w:val="20"/>
                <w:szCs w:val="20"/>
                <w:lang w:bidi="hi-IN"/>
              </w:rPr>
              <w:t>8</w:t>
            </w:r>
          </w:p>
        </w:tc>
        <w:tc>
          <w:tcPr>
            <w:tcW w:w="479" w:type="dxa"/>
            <w:tcBorders>
              <w:bottom w:val="single" w:sz="4" w:space="0" w:color="D9D9D9"/>
            </w:tcBorders>
            <w:vAlign w:val="center"/>
          </w:tcPr>
          <w:p w14:paraId="46E5015B"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35E86BF0" w:rsidR="00C6409D"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top w:val="single" w:sz="4" w:space="0" w:color="D9D9D9"/>
            </w:tcBorders>
            <w:vAlign w:val="center"/>
          </w:tcPr>
          <w:p w14:paraId="11944B80" w14:textId="797617C8" w:rsidR="00C6409D"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c>
          <w:tcPr>
            <w:tcW w:w="479" w:type="dxa"/>
            <w:tcBorders>
              <w:top w:val="single" w:sz="4" w:space="0" w:color="D9D9D9"/>
            </w:tcBorders>
            <w:vAlign w:val="center"/>
          </w:tcPr>
          <w:p w14:paraId="0121337D" w14:textId="77777777" w:rsidR="00C6409D" w:rsidRPr="00FD5945"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15456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0FF0F4CF"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50712B2A" w14:textId="6F2A224C"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tcBorders>
            <w:vAlign w:val="center"/>
          </w:tcPr>
          <w:p w14:paraId="2091CB98" w14:textId="77777777"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5365691"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07EA20A"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top w:val="single" w:sz="4" w:space="0" w:color="D9D9D9"/>
            </w:tcBorders>
            <w:vAlign w:val="center"/>
          </w:tcPr>
          <w:p w14:paraId="753856CE"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251B36B2"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tcBorders>
              <w:bottom w:val="single" w:sz="4" w:space="0" w:color="D9D9D9"/>
            </w:tcBorders>
            <w:vAlign w:val="center"/>
          </w:tcPr>
          <w:p w14:paraId="727E6029" w14:textId="0FC2B527"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tcBorders>
              <w:bottom w:val="single" w:sz="4" w:space="0" w:color="D9D9D9"/>
            </w:tcBorders>
            <w:vAlign w:val="center"/>
          </w:tcPr>
          <w:p w14:paraId="753BF25D" w14:textId="5FBF7CAD"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tcBorders>
              <w:bottom w:val="single" w:sz="4" w:space="0" w:color="D9D9D9"/>
            </w:tcBorders>
            <w:vAlign w:val="center"/>
          </w:tcPr>
          <w:p w14:paraId="17CDC22A" w14:textId="4B62A624" w:rsidR="00C6409D" w:rsidRP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C6440">
              <w:rPr>
                <w:rFonts w:ascii="Century Gothic" w:hAnsi="Century Gothic" w:cstheme="minorHAnsi"/>
                <w:sz w:val="20"/>
                <w:szCs w:val="20"/>
                <w:lang w:bidi="hi-IN"/>
              </w:rPr>
              <w:t>30</w:t>
            </w: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1C35B50" w14:textId="133E298D" w:rsidR="00753C08" w:rsidRDefault="00753C08" w:rsidP="009D0B06">
      <w:pPr>
        <w:pStyle w:val="itinerario"/>
      </w:pPr>
    </w:p>
    <w:p w14:paraId="46DB1937" w14:textId="77777777" w:rsidR="003C2E98" w:rsidRDefault="003C2E9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4C2E84D" w14:textId="5BC19CBF" w:rsidR="00FC6440" w:rsidRDefault="00FC6440" w:rsidP="00FC6440">
      <w:pPr>
        <w:pStyle w:val="vinetas"/>
        <w:ind w:left="714" w:hanging="357"/>
        <w:jc w:val="both"/>
      </w:pPr>
      <w:r>
        <w:t>Transporte terrestre como lo indica el itinerario: San Francisco – Monterey – Carmel – Lompoc – Los Ángeles.</w:t>
      </w:r>
    </w:p>
    <w:p w14:paraId="7456B985" w14:textId="77777777" w:rsidR="00FC6440" w:rsidRDefault="00FC6440" w:rsidP="00FC6440">
      <w:pPr>
        <w:pStyle w:val="vinetas"/>
        <w:ind w:left="714" w:hanging="357"/>
        <w:jc w:val="both"/>
      </w:pPr>
      <w:r>
        <w:t>2 noches de alojamiento en San Francisco en el hotel indicado o similar.</w:t>
      </w:r>
    </w:p>
    <w:p w14:paraId="3E1824B8" w14:textId="77777777" w:rsidR="00FC6440" w:rsidRDefault="00FC6440" w:rsidP="00FC6440">
      <w:pPr>
        <w:pStyle w:val="vinetas"/>
        <w:ind w:left="714" w:hanging="357"/>
        <w:jc w:val="both"/>
      </w:pPr>
      <w:r>
        <w:t>1 noche de alojamiento en Lompoc en el hotel indicado o similar.</w:t>
      </w:r>
    </w:p>
    <w:p w14:paraId="3F4574FF" w14:textId="77777777" w:rsidR="00FC6440" w:rsidRDefault="00FC6440" w:rsidP="00FC6440">
      <w:pPr>
        <w:pStyle w:val="vinetas"/>
        <w:ind w:left="714" w:hanging="357"/>
        <w:jc w:val="both"/>
      </w:pPr>
      <w:r>
        <w:t>2 noches de alojamiento en Los Ángeles en el hotel indicado o similar.</w:t>
      </w:r>
    </w:p>
    <w:p w14:paraId="66A61F6B" w14:textId="77777777" w:rsidR="00FC6440" w:rsidRDefault="00FC6440" w:rsidP="00FC6440">
      <w:pPr>
        <w:pStyle w:val="vinetas"/>
        <w:ind w:left="714" w:hanging="357"/>
        <w:jc w:val="both"/>
      </w:pPr>
      <w:r>
        <w:t>4 desayunos americanos.</w:t>
      </w:r>
    </w:p>
    <w:p w14:paraId="0E104256" w14:textId="77777777" w:rsidR="00FC6440" w:rsidRDefault="00FC6440" w:rsidP="00FC6440">
      <w:pPr>
        <w:pStyle w:val="vinetas"/>
        <w:ind w:left="714" w:hanging="357"/>
        <w:jc w:val="both"/>
      </w:pPr>
      <w:r>
        <w:t>1 desayuno continental en Lompoc.</w:t>
      </w:r>
    </w:p>
    <w:p w14:paraId="20CD9764" w14:textId="492825F4" w:rsidR="00FC6440" w:rsidRDefault="00FC6440" w:rsidP="00FC6440">
      <w:pPr>
        <w:pStyle w:val="vinetas"/>
        <w:ind w:left="714" w:hanging="357"/>
        <w:jc w:val="both"/>
      </w:pPr>
      <w:r>
        <w:t>Visita panorámica de la ciudad de San Francisco.</w:t>
      </w:r>
    </w:p>
    <w:p w14:paraId="0A358902" w14:textId="44DB88BF" w:rsidR="00FC6440" w:rsidRDefault="00FC6440" w:rsidP="00FC6440">
      <w:pPr>
        <w:pStyle w:val="vinetas"/>
        <w:ind w:left="714" w:hanging="357"/>
        <w:jc w:val="both"/>
      </w:pPr>
      <w:r>
        <w:t>Visita panorámica de la ciudad de Los Ángeles.</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32F317A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77777777"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w:t>
      </w:r>
      <w:r w:rsidR="00FC6440" w:rsidRPr="006D581F">
        <w:t xml:space="preserve"> </w:t>
      </w:r>
    </w:p>
    <w:p w14:paraId="41A4C27E" w14:textId="380D5394" w:rsidR="001D6931" w:rsidRPr="006D581F" w:rsidRDefault="006D581F" w:rsidP="00973C47">
      <w:pPr>
        <w:pStyle w:val="vinetas"/>
        <w:numPr>
          <w:ilvl w:val="0"/>
          <w:numId w:val="0"/>
        </w:numPr>
        <w:jc w:val="both"/>
      </w:pPr>
      <w:r w:rsidRPr="006D581F">
        <w:t xml:space="preserve">Desayuno </w:t>
      </w:r>
      <w:r w:rsidR="00E03DFB">
        <w:t>a</w:t>
      </w:r>
      <w:r w:rsidRPr="006D581F">
        <w:t>mericano.</w:t>
      </w:r>
      <w:r w:rsidR="004A6D2F" w:rsidRPr="004A6D2F">
        <w:rPr>
          <w:rFonts w:asciiTheme="minorHAnsi" w:hAnsiTheme="minorHAnsi" w:cstheme="minorBidi"/>
          <w:color w:val="auto"/>
          <w:kern w:val="2"/>
          <w:lang w:bidi="ar-SA"/>
          <w14:ligatures w14:val="standardContextual"/>
        </w:rPr>
        <w:t xml:space="preserve"> </w:t>
      </w:r>
      <w:r w:rsidR="004A6D2F" w:rsidRPr="004A6D2F">
        <w:t xml:space="preserve">Por la mañana iniciamos la visita de esta hermosa ciudad, incluyendo la zona del centro comercial y financiero, con paradas en el Centro </w:t>
      </w:r>
      <w:r w:rsidR="002538CB" w:rsidRPr="004A6D2F">
        <w:t>Cívico</w:t>
      </w:r>
      <w:r w:rsidR="004A6D2F" w:rsidRPr="004A6D2F">
        <w:t xml:space="preserve">, Twin Peaks, Golden Gate Park, el famoso puente Golden Gate y finalizando en el Fisherman's Wharf. Para los que quieran seguir andando por su cuenta podrán quedarse en Fisherman's Wharf y añadir </w:t>
      </w:r>
      <w:r w:rsidR="004A6D2F" w:rsidRPr="004A6D2F">
        <w:rPr>
          <w:b/>
          <w:bCs/>
          <w:color w:val="002060"/>
        </w:rPr>
        <w:t>OPCIONALMENT</w:t>
      </w:r>
      <w:r w:rsidR="004A6D2F" w:rsidRPr="001F2D03">
        <w:rPr>
          <w:b/>
          <w:bCs/>
          <w:color w:val="002060"/>
        </w:rPr>
        <w:t>E</w:t>
      </w:r>
      <w:r w:rsidR="004A6D2F">
        <w:t xml:space="preserve"> </w:t>
      </w:r>
      <w:r w:rsidR="004A6D2F" w:rsidRPr="004A6D2F">
        <w:t xml:space="preserve">un crucero Alcatraz o Sausalito. </w:t>
      </w:r>
      <w:r w:rsidR="004A6D2F" w:rsidRPr="004A6D2F">
        <w:rPr>
          <w:b/>
          <w:bCs/>
        </w:rPr>
        <w:t>(</w:t>
      </w:r>
      <w:r w:rsidR="004A6D2F" w:rsidRPr="004A6D2F">
        <w:rPr>
          <w:b/>
          <w:bCs/>
          <w:color w:val="002060"/>
        </w:rPr>
        <w:t xml:space="preserve">Para añadir Alcatraz, recomendamos hacerlo 30 días antes de su viaje ya que </w:t>
      </w:r>
      <w:r w:rsidR="004A6D2F">
        <w:rPr>
          <w:b/>
          <w:bCs/>
          <w:color w:val="002060"/>
        </w:rPr>
        <w:t xml:space="preserve">las entradas </w:t>
      </w:r>
      <w:r w:rsidR="004A6D2F" w:rsidRPr="004A6D2F">
        <w:rPr>
          <w:b/>
          <w:bCs/>
          <w:color w:val="002060"/>
        </w:rPr>
        <w:t>se agota</w:t>
      </w:r>
      <w:r w:rsidR="004A6D2F">
        <w:rPr>
          <w:b/>
          <w:bCs/>
          <w:color w:val="002060"/>
        </w:rPr>
        <w:t>n</w:t>
      </w:r>
      <w:r w:rsidR="004A6D2F" w:rsidRPr="004A6D2F">
        <w:rPr>
          <w:b/>
          <w:bCs/>
          <w:color w:val="002060"/>
        </w:rPr>
        <w:t xml:space="preserve"> con mucha antelación</w:t>
      </w:r>
      <w:r w:rsidR="004A6D2F" w:rsidRPr="004A6D2F">
        <w:rPr>
          <w:b/>
          <w:bCs/>
        </w:rPr>
        <w:t>)</w:t>
      </w:r>
      <w:r w:rsidR="004A6D2F" w:rsidRPr="004A6D2F">
        <w:t>. Tarde libre.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2DA73C9B"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 – MONTEREY – CARMEL</w:t>
      </w:r>
      <w:r w:rsidR="00DC280B">
        <w:rPr>
          <w:rFonts w:ascii="Century Gothic" w:hAnsi="Century Gothic" w:cstheme="minorBidi"/>
          <w:b/>
          <w:bCs/>
          <w:color w:val="002060"/>
          <w:kern w:val="2"/>
          <w:lang w:bidi="ar-SA"/>
          <w14:ligatures w14:val="standardContextual"/>
        </w:rPr>
        <w:t xml:space="preserve"> – </w:t>
      </w:r>
      <w:r w:rsidR="00FC6440">
        <w:rPr>
          <w:rFonts w:ascii="Century Gothic" w:hAnsi="Century Gothic" w:cstheme="minorBidi"/>
          <w:b/>
          <w:bCs/>
          <w:color w:val="002060"/>
          <w:kern w:val="2"/>
          <w:lang w:bidi="ar-SA"/>
          <w14:ligatures w14:val="standardContextual"/>
        </w:rPr>
        <w:t>LOMPOC</w:t>
      </w:r>
      <w:r w:rsidR="00DC280B">
        <w:rPr>
          <w:rFonts w:ascii="Century Gothic" w:hAnsi="Century Gothic" w:cstheme="minorBidi"/>
          <w:b/>
          <w:bCs/>
          <w:color w:val="002060"/>
          <w:kern w:val="2"/>
          <w:lang w:bidi="ar-SA"/>
          <w14:ligatures w14:val="standardContextual"/>
        </w:rPr>
        <w:t xml:space="preserve"> </w:t>
      </w:r>
    </w:p>
    <w:p w14:paraId="2A1F63D7" w14:textId="03CCCB65" w:rsidR="00AF67DF" w:rsidRDefault="00AF67DF" w:rsidP="00AF67DF">
      <w:pPr>
        <w:pStyle w:val="itinerario"/>
      </w:pPr>
      <w:r w:rsidRPr="002C6153">
        <w:t>Desayuno americano.</w:t>
      </w:r>
      <w:r w:rsidR="00DC280B">
        <w:t xml:space="preserve"> </w:t>
      </w:r>
      <w:r w:rsidR="00DC280B" w:rsidRPr="00DC280B">
        <w:t>Por la mañana salida para Monte</w:t>
      </w:r>
      <w:r w:rsidR="00DC280B">
        <w:t>r</w:t>
      </w:r>
      <w:r w:rsidR="00DC280B" w:rsidRPr="00DC280B">
        <w:t xml:space="preserve">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w:t>
      </w:r>
      <w:r w:rsidR="00DC280B" w:rsidRPr="00DC280B">
        <w:rPr>
          <w:b/>
          <w:bCs/>
          <w:color w:val="002060"/>
        </w:rPr>
        <w:lastRenderedPageBreak/>
        <w:t>(no incluido),</w:t>
      </w:r>
      <w:r w:rsidR="00DC280B" w:rsidRPr="00DC280B">
        <w:rPr>
          <w:color w:val="002060"/>
        </w:rPr>
        <w:t xml:space="preserve"> </w:t>
      </w:r>
      <w:r w:rsidR="00DC280B" w:rsidRPr="00DC280B">
        <w:t>recorrer galerías de arte, restaurantes y tiendas típicas de esta zona pesquera. Continuamos hacia el sur hasta llegar a nuestro hotel. Alojamiento.</w:t>
      </w:r>
      <w:r w:rsidRPr="002C6153">
        <w:t xml:space="preserve"> </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343B18C5" w:rsidR="00A9731D"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FC6440">
        <w:rPr>
          <w:rFonts w:ascii="Century Gothic" w:hAnsi="Century Gothic" w:cstheme="minorBidi"/>
          <w:caps w:val="0"/>
          <w:color w:val="002060"/>
          <w:kern w:val="2"/>
          <w:sz w:val="22"/>
          <w:szCs w:val="22"/>
          <w:lang w:bidi="ar-SA"/>
          <w14:ligatures w14:val="standardContextual"/>
        </w:rPr>
        <w:t xml:space="preserve">LOMPOC – SANTA BARBARA – LOS ÁNGELES </w:t>
      </w:r>
    </w:p>
    <w:p w14:paraId="1DA079D8" w14:textId="4267662C" w:rsidR="00141068" w:rsidRPr="00141068" w:rsidRDefault="00141068" w:rsidP="00141068">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ly Hill</w:t>
      </w:r>
      <w:r>
        <w:rPr>
          <w:b w:val="0"/>
          <w:bCs w:val="0"/>
          <w:caps w:val="0"/>
          <w:sz w:val="22"/>
          <w:szCs w:val="22"/>
        </w:rPr>
        <w:t>s</w:t>
      </w:r>
      <w:r w:rsidRPr="00141068">
        <w:rPr>
          <w:b w:val="0"/>
          <w:bCs w:val="0"/>
          <w:caps w:val="0"/>
          <w:sz w:val="22"/>
          <w:szCs w:val="22"/>
        </w:rPr>
        <w:t xml:space="preserve"> con oportunidad de caminar por Rodeo Drive, después nos dirigiremos a Hollywood donde apreciaremos el Teatro Dolby (entrega de los Oscars), el Teatro Chino, la Avenida de las Estrellas y Sunset </w:t>
      </w:r>
      <w:r w:rsidR="00B60883" w:rsidRPr="00B60883">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141068">
        <w:rPr>
          <w:caps w:val="0"/>
          <w:color w:val="002060"/>
          <w:sz w:val="22"/>
          <w:szCs w:val="22"/>
        </w:rPr>
        <w:t>no incluido</w:t>
      </w:r>
      <w:r w:rsidRPr="00141068">
        <w:rPr>
          <w:b w:val="0"/>
          <w:bCs w:val="0"/>
          <w:caps w:val="0"/>
          <w:sz w:val="22"/>
          <w:szCs w:val="22"/>
        </w:rPr>
        <w:t>). A continuación, nos dirigiremos al Downtown, Distrito Financiero, Dorothy Chandler Pavillion y Plaza Olvera. Regreso al hotel. Alojamiento</w:t>
      </w:r>
      <w:r>
        <w:rPr>
          <w:b w:val="0"/>
          <w:bCs w:val="0"/>
          <w:caps w:val="0"/>
          <w:sz w:val="22"/>
          <w:szCs w:val="22"/>
        </w:rPr>
        <w:t>.</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F8E0379" w14:textId="77777777"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4A6D2F">
        <w:rPr>
          <w:rFonts w:ascii="Century Gothic" w:hAnsi="Century Gothic" w:cstheme="minorBidi"/>
          <w:caps w:val="0"/>
          <w:color w:val="002060"/>
          <w:kern w:val="2"/>
          <w:sz w:val="22"/>
          <w:szCs w:val="22"/>
          <w:lang w:bidi="ar-SA"/>
          <w14:ligatures w14:val="standardContextual"/>
        </w:rPr>
        <w:t xml:space="preserve">LOS ÁNGELES </w:t>
      </w:r>
    </w:p>
    <w:p w14:paraId="4C038A0B" w14:textId="3825E15B" w:rsidR="004A6D2F" w:rsidRDefault="00141068" w:rsidP="00141068">
      <w:pPr>
        <w:pStyle w:val="itinerario"/>
      </w:pPr>
      <w:r w:rsidRPr="00480351">
        <w:t xml:space="preserve">Desayuno americano. </w:t>
      </w:r>
      <w:r>
        <w:t xml:space="preserve">Día libre para actividades personales. </w:t>
      </w:r>
      <w:r w:rsidRPr="00480351">
        <w:t>Alojamiento</w:t>
      </w:r>
      <w:r>
        <w:t>.</w:t>
      </w:r>
    </w:p>
    <w:p w14:paraId="1C2938BA" w14:textId="77777777" w:rsidR="00141068" w:rsidRDefault="00141068" w:rsidP="00141068">
      <w:pPr>
        <w:pStyle w:val="itinerario"/>
        <w:rPr>
          <w:rFonts w:ascii="Century Gothic" w:hAnsi="Century Gothic" w:cstheme="minorBidi"/>
          <w:caps/>
          <w:color w:val="002060"/>
          <w:kern w:val="2"/>
          <w:lang w:val="es-419" w:bidi="ar-SA"/>
          <w14:ligatures w14:val="standardContextual"/>
        </w:rPr>
      </w:pPr>
    </w:p>
    <w:p w14:paraId="4D8388EA" w14:textId="6322E04B"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4A6D2F">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432BC464"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141068">
        <w:rPr>
          <w:rFonts w:ascii="Century Gothic" w:hAnsi="Century Gothic" w:cstheme="minorBidi"/>
          <w:caps w:val="0"/>
          <w:color w:val="002060"/>
          <w:kern w:val="2"/>
          <w:lang w:bidi="ar-SA"/>
          <w14:ligatures w14:val="standardContextual"/>
        </w:rPr>
        <w:t>SAN FRANCISCO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78C9DD7E" w:rsidR="00D54888" w:rsidRPr="00141068" w:rsidRDefault="0014106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141068">
              <w:rPr>
                <w:rFonts w:ascii="Calibri" w:hAnsi="Calibri" w:cs="Calibri"/>
                <w:sz w:val="20"/>
                <w:szCs w:val="20"/>
                <w:lang w:val="es-CO" w:bidi="hi-IN"/>
              </w:rPr>
              <w:t>Hilton San Francisco Union Square</w:t>
            </w:r>
          </w:p>
        </w:tc>
        <w:tc>
          <w:tcPr>
            <w:tcW w:w="3287" w:type="dxa"/>
            <w:tcBorders>
              <w:left w:val="single" w:sz="2" w:space="0" w:color="E7E6E6" w:themeColor="background2"/>
            </w:tcBorders>
            <w:vAlign w:val="center"/>
          </w:tcPr>
          <w:p w14:paraId="55D7DF58" w14:textId="39D0089B" w:rsidR="00D54888" w:rsidRPr="00141068" w:rsidRDefault="0014106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141068">
              <w:rPr>
                <w:rFonts w:ascii="Calibri" w:hAnsi="Calibri" w:cs="Calibri"/>
                <w:sz w:val="20"/>
                <w:szCs w:val="20"/>
                <w:lang w:val="es-CO" w:bidi="hi-IN"/>
              </w:rPr>
              <w:t>333 O'Farrell St, San Francisco, CA 94102,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1E4C7B3A" w14:textId="77777777" w:rsidR="00837A17" w:rsidRDefault="00837A17" w:rsidP="00E61D07">
      <w:pPr>
        <w:pStyle w:val="dias"/>
        <w:rPr>
          <w:rFonts w:ascii="Century Gothic" w:hAnsi="Century Gothic" w:cstheme="minorBidi"/>
          <w:caps w:val="0"/>
          <w:color w:val="002060"/>
          <w:kern w:val="2"/>
          <w:lang w:bidi="ar-SA"/>
          <w14:ligatures w14:val="standardContextual"/>
        </w:rPr>
      </w:pPr>
    </w:p>
    <w:p w14:paraId="6B617468" w14:textId="77777777" w:rsidR="0096708D" w:rsidRDefault="0096708D" w:rsidP="00E61D07">
      <w:pPr>
        <w:pStyle w:val="dias"/>
        <w:rPr>
          <w:rFonts w:ascii="Century Gothic" w:hAnsi="Century Gothic" w:cstheme="minorBidi"/>
          <w:caps w:val="0"/>
          <w:color w:val="002060"/>
          <w:kern w:val="2"/>
          <w:lang w:bidi="ar-SA"/>
          <w14:ligatures w14:val="standardContextual"/>
        </w:rPr>
      </w:pPr>
    </w:p>
    <w:p w14:paraId="76101C0E" w14:textId="77777777" w:rsidR="00141068" w:rsidRDefault="00141068" w:rsidP="00E61D07">
      <w:pPr>
        <w:pStyle w:val="dias"/>
        <w:rPr>
          <w:rFonts w:ascii="Century Gothic" w:hAnsi="Century Gothic" w:cstheme="minorBidi"/>
          <w:caps w:val="0"/>
          <w:color w:val="002060"/>
          <w:kern w:val="2"/>
          <w:lang w:bidi="ar-SA"/>
          <w14:ligatures w14:val="standardContextual"/>
        </w:rPr>
      </w:pPr>
    </w:p>
    <w:p w14:paraId="24FE6346" w14:textId="77777777" w:rsidR="00141068" w:rsidRDefault="00141068" w:rsidP="00E61D07">
      <w:pPr>
        <w:pStyle w:val="dias"/>
        <w:rPr>
          <w:rFonts w:ascii="Century Gothic" w:hAnsi="Century Gothic" w:cstheme="minorBidi"/>
          <w:caps w:val="0"/>
          <w:color w:val="002060"/>
          <w:kern w:val="2"/>
          <w:lang w:bidi="ar-SA"/>
          <w14:ligatures w14:val="standardContextual"/>
        </w:rPr>
      </w:pP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45" w:type="dxa"/>
        <w:tblLook w:val="04A0" w:firstRow="1" w:lastRow="0" w:firstColumn="1" w:lastColumn="0" w:noHBand="0" w:noVBand="1"/>
      </w:tblPr>
      <w:tblGrid>
        <w:gridCol w:w="1843"/>
        <w:gridCol w:w="1843"/>
        <w:gridCol w:w="1984"/>
        <w:gridCol w:w="1650"/>
        <w:gridCol w:w="1525"/>
      </w:tblGrid>
      <w:tr w:rsidR="00455E1E" w:rsidRPr="00385B33" w14:paraId="29420E7B" w14:textId="70CF5422" w:rsidTr="00455E1E">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3" w:type="dxa"/>
            <w:shd w:val="clear" w:color="auto" w:fill="0C4870"/>
            <w:vAlign w:val="center"/>
          </w:tcPr>
          <w:p w14:paraId="26A1C41C" w14:textId="77777777" w:rsidR="00455E1E" w:rsidRPr="00395C83" w:rsidRDefault="00455E1E" w:rsidP="00C47BE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843" w:type="dxa"/>
            <w:shd w:val="clear" w:color="auto" w:fill="0C4870"/>
            <w:vAlign w:val="center"/>
          </w:tcPr>
          <w:p w14:paraId="26ED2051" w14:textId="77777777" w:rsidR="00455E1E" w:rsidRPr="00395C83"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984" w:type="dxa"/>
            <w:shd w:val="clear" w:color="auto" w:fill="0C4870"/>
            <w:vAlign w:val="center"/>
          </w:tcPr>
          <w:p w14:paraId="71FD9B77" w14:textId="694489A2" w:rsidR="00455E1E" w:rsidRPr="00395C83"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650" w:type="dxa"/>
            <w:shd w:val="clear" w:color="auto" w:fill="0C4870"/>
            <w:vAlign w:val="center"/>
          </w:tcPr>
          <w:p w14:paraId="3C31D187" w14:textId="04D22CA3" w:rsidR="00455E1E" w:rsidRPr="004271BF"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25" w:type="dxa"/>
            <w:shd w:val="clear" w:color="auto" w:fill="0C4870"/>
            <w:vAlign w:val="center"/>
          </w:tcPr>
          <w:p w14:paraId="5CDB8699" w14:textId="37424913" w:rsidR="00455E1E" w:rsidRPr="004271BF"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455E1E" w:rsidRPr="00385B33" w14:paraId="049A5FA5" w14:textId="000542E6" w:rsidTr="00455E1E">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843" w:type="dxa"/>
            <w:tcBorders>
              <w:left w:val="single" w:sz="2" w:space="0" w:color="E7E6E6" w:themeColor="background2"/>
              <w:right w:val="single" w:sz="2" w:space="0" w:color="E7E6E6" w:themeColor="background2"/>
            </w:tcBorders>
            <w:vAlign w:val="center"/>
          </w:tcPr>
          <w:p w14:paraId="22A0B224" w14:textId="59AB1972" w:rsidR="00455E1E" w:rsidRPr="00455E1E" w:rsidRDefault="00455E1E" w:rsidP="00910F86">
            <w:pPr>
              <w:jc w:val="center"/>
              <w:rPr>
                <w:rFonts w:ascii="Calibri" w:hAnsi="Calibri" w:cs="Calibri"/>
                <w:b w:val="0"/>
                <w:bCs w:val="0"/>
                <w:lang w:bidi="hi-IN"/>
              </w:rPr>
            </w:pPr>
            <w:r w:rsidRPr="00455E1E">
              <w:rPr>
                <w:rFonts w:ascii="Calibri" w:hAnsi="Calibri" w:cs="Calibri"/>
                <w:b w:val="0"/>
                <w:bCs w:val="0"/>
                <w:lang w:bidi="hi-IN"/>
              </w:rPr>
              <w:t>1.229</w:t>
            </w:r>
          </w:p>
        </w:tc>
        <w:tc>
          <w:tcPr>
            <w:tcW w:w="1843" w:type="dxa"/>
            <w:tcBorders>
              <w:left w:val="single" w:sz="2" w:space="0" w:color="E7E6E6" w:themeColor="background2"/>
            </w:tcBorders>
            <w:vAlign w:val="center"/>
          </w:tcPr>
          <w:p w14:paraId="09DED79D" w14:textId="463083CD"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1</w:t>
            </w:r>
            <w:r>
              <w:rPr>
                <w:rFonts w:ascii="Calibri" w:hAnsi="Calibri" w:cs="Calibri"/>
                <w:lang w:bidi="hi-IN"/>
              </w:rPr>
              <w:t>.</w:t>
            </w:r>
            <w:r w:rsidRPr="00455E1E">
              <w:rPr>
                <w:rFonts w:ascii="Calibri" w:hAnsi="Calibri" w:cs="Calibri"/>
                <w:lang w:bidi="hi-IN"/>
              </w:rPr>
              <w:t>099</w:t>
            </w:r>
          </w:p>
        </w:tc>
        <w:tc>
          <w:tcPr>
            <w:tcW w:w="1984" w:type="dxa"/>
            <w:tcBorders>
              <w:left w:val="single" w:sz="2" w:space="0" w:color="E7E6E6" w:themeColor="background2"/>
            </w:tcBorders>
            <w:vAlign w:val="center"/>
          </w:tcPr>
          <w:p w14:paraId="45024EEB" w14:textId="6B691F07"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999</w:t>
            </w:r>
          </w:p>
        </w:tc>
        <w:tc>
          <w:tcPr>
            <w:tcW w:w="1650" w:type="dxa"/>
            <w:tcBorders>
              <w:left w:val="single" w:sz="2" w:space="0" w:color="E7E6E6" w:themeColor="background2"/>
            </w:tcBorders>
            <w:vAlign w:val="center"/>
          </w:tcPr>
          <w:p w14:paraId="21E7B167" w14:textId="1DCDD810"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1</w:t>
            </w:r>
            <w:r>
              <w:rPr>
                <w:rFonts w:ascii="Calibri" w:hAnsi="Calibri" w:cs="Calibri"/>
                <w:lang w:bidi="hi-IN"/>
              </w:rPr>
              <w:t>.</w:t>
            </w:r>
            <w:r w:rsidRPr="00455E1E">
              <w:rPr>
                <w:rFonts w:ascii="Calibri" w:hAnsi="Calibri" w:cs="Calibri"/>
                <w:lang w:bidi="hi-IN"/>
              </w:rPr>
              <w:t>899</w:t>
            </w:r>
          </w:p>
        </w:tc>
        <w:tc>
          <w:tcPr>
            <w:tcW w:w="1525" w:type="dxa"/>
            <w:tcBorders>
              <w:left w:val="single" w:sz="2" w:space="0" w:color="E7E6E6" w:themeColor="background2"/>
            </w:tcBorders>
            <w:vAlign w:val="center"/>
          </w:tcPr>
          <w:p w14:paraId="64E421A8" w14:textId="0228D4F6"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479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6994B647" w14:textId="56FAD513" w:rsidR="00455E1E" w:rsidRDefault="00455E1E" w:rsidP="00455E1E">
      <w:pPr>
        <w:pStyle w:val="vinetas"/>
        <w:ind w:left="714" w:hanging="357"/>
        <w:jc w:val="both"/>
      </w:pPr>
      <w:r>
        <w:t>Suplemento por traslado diurno en San Francisco y Los Ángeles USD 206 por persona.</w:t>
      </w:r>
    </w:p>
    <w:p w14:paraId="0921B663" w14:textId="77777777" w:rsidR="00455E1E" w:rsidRDefault="00455E1E" w:rsidP="00455E1E">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F65C5"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58268975"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San Francisco</w:t>
            </w:r>
          </w:p>
        </w:tc>
        <w:tc>
          <w:tcPr>
            <w:tcW w:w="1985" w:type="dxa"/>
            <w:tcBorders>
              <w:bottom w:val="single" w:sz="4" w:space="0" w:color="D9D9D9"/>
            </w:tcBorders>
            <w:vAlign w:val="center"/>
          </w:tcPr>
          <w:p w14:paraId="680AE3C2" w14:textId="68258697" w:rsidR="00EF65C5" w:rsidRPr="00455E1E"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4D08171" w14:textId="30DB2C62" w:rsidR="00EF65C5" w:rsidRPr="00EF65C5"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F65C5">
              <w:rPr>
                <w:rFonts w:ascii="Calibri" w:hAnsi="Calibri" w:cs="Calibri"/>
              </w:rPr>
              <w:t>Hilton San Francisco Unión Square</w:t>
            </w:r>
          </w:p>
        </w:tc>
      </w:tr>
      <w:tr w:rsidR="00EF65C5"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AE7AC2E"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116F65B3" w14:textId="49A5C6CF" w:rsidR="00EF65C5" w:rsidRPr="00455E1E"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799D2D29" w14:textId="63426944" w:rsidR="00EF65C5" w:rsidRPr="00EF65C5"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F65C5">
              <w:rPr>
                <w:rFonts w:ascii="Calibri" w:hAnsi="Calibri" w:cs="Calibri"/>
              </w:rPr>
              <w:t>Holiday Inn Express – Lompoc</w:t>
            </w:r>
          </w:p>
        </w:tc>
      </w:tr>
      <w:tr w:rsidR="00EF65C5" w:rsidRPr="00395C83" w14:paraId="0E73BDD9"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1D896337"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top w:val="single" w:sz="4" w:space="0" w:color="D9D9D9"/>
              <w:bottom w:val="single" w:sz="4" w:space="0" w:color="D9D9D9"/>
            </w:tcBorders>
            <w:vAlign w:val="center"/>
          </w:tcPr>
          <w:p w14:paraId="6075632A" w14:textId="48ACED78" w:rsidR="00EF65C5" w:rsidRPr="006E1756"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126A2E02" w14:textId="05CD425A" w:rsidR="00EF65C5" w:rsidRPr="00EF65C5"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F65C5">
              <w:rPr>
                <w:rFonts w:ascii="Calibri" w:hAnsi="Calibri" w:cs="Calibri"/>
                <w:lang w:val="en-US"/>
              </w:rPr>
              <w:t>Westin Bonaventure Hotel &amp; Suites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lastRenderedPageBreak/>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lastRenderedPageBreak/>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70F739F4" w14:textId="77777777" w:rsidR="002538CB" w:rsidRDefault="002538CB" w:rsidP="00B02D50">
      <w:pPr>
        <w:spacing w:after="0"/>
        <w:rPr>
          <w:rFonts w:ascii="Century Gothic" w:hAnsi="Century Gothic" w:cs="Calibri"/>
          <w:b/>
          <w:bCs/>
          <w:color w:val="002060"/>
          <w:kern w:val="0"/>
          <w:lang w:bidi="hi-IN"/>
          <w14:ligatures w14:val="none"/>
        </w:rPr>
      </w:pPr>
    </w:p>
    <w:p w14:paraId="128EE5F2" w14:textId="77777777" w:rsidR="002538CB" w:rsidRDefault="002538CB" w:rsidP="00B02D50">
      <w:pPr>
        <w:spacing w:after="0"/>
        <w:rPr>
          <w:rFonts w:ascii="Century Gothic" w:hAnsi="Century Gothic" w:cs="Calibri"/>
          <w:b/>
          <w:bCs/>
          <w:color w:val="002060"/>
          <w:kern w:val="0"/>
          <w:lang w:bidi="hi-IN"/>
          <w14:ligatures w14:val="none"/>
        </w:rPr>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lodges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549988FC">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01798BF5" w14:textId="77777777" w:rsidR="00EF65C5" w:rsidRDefault="00EF65C5" w:rsidP="00D5330F">
      <w:pPr>
        <w:pStyle w:val="dias"/>
        <w:rPr>
          <w:rFonts w:ascii="Century Gothic" w:hAnsi="Century Gothic"/>
          <w:caps w:val="0"/>
          <w:color w:val="002060"/>
          <w:sz w:val="22"/>
          <w:szCs w:val="22"/>
        </w:rPr>
      </w:pPr>
    </w:p>
    <w:p w14:paraId="182A36E2" w14:textId="77777777" w:rsidR="000A49C0" w:rsidRDefault="000A49C0" w:rsidP="00D5330F">
      <w:pPr>
        <w:pStyle w:val="dias"/>
        <w:rPr>
          <w:rFonts w:ascii="Century Gothic" w:hAnsi="Century Gothic"/>
          <w:caps w:val="0"/>
          <w:color w:val="002060"/>
          <w:sz w:val="22"/>
          <w:szCs w:val="22"/>
        </w:rPr>
      </w:pPr>
    </w:p>
    <w:p w14:paraId="331EB523" w14:textId="7DA40394"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lastRenderedPageBreak/>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082F210C" w14:textId="77777777" w:rsidR="00EF65C5" w:rsidRDefault="00EF65C5" w:rsidP="00691872">
      <w:pPr>
        <w:pStyle w:val="dias"/>
        <w:jc w:val="center"/>
        <w:rPr>
          <w:rFonts w:ascii="Century Gothic" w:hAnsi="Century Gothic"/>
          <w:caps w:val="0"/>
          <w:color w:val="1F3864"/>
          <w:sz w:val="22"/>
          <w:szCs w:val="22"/>
        </w:rPr>
      </w:pPr>
    </w:p>
    <w:p w14:paraId="706EEF78" w14:textId="77777777" w:rsidR="00EF65C5" w:rsidRDefault="00EF65C5" w:rsidP="00691872">
      <w:pPr>
        <w:pStyle w:val="dias"/>
        <w:jc w:val="center"/>
        <w:rPr>
          <w:rFonts w:ascii="Century Gothic" w:hAnsi="Century Gothic"/>
          <w:caps w:val="0"/>
          <w:color w:val="1F3864"/>
          <w:sz w:val="22"/>
          <w:szCs w:val="22"/>
        </w:rPr>
      </w:pP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B0FD" w14:textId="77777777" w:rsidR="001E7E41" w:rsidRDefault="001E7E41" w:rsidP="00FB4065">
      <w:pPr>
        <w:spacing w:after="0" w:line="240" w:lineRule="auto"/>
      </w:pPr>
      <w:r>
        <w:separator/>
      </w:r>
    </w:p>
  </w:endnote>
  <w:endnote w:type="continuationSeparator" w:id="0">
    <w:p w14:paraId="2AA23F34" w14:textId="77777777" w:rsidR="001E7E41" w:rsidRDefault="001E7E41" w:rsidP="00FB4065">
      <w:pPr>
        <w:spacing w:after="0" w:line="240" w:lineRule="auto"/>
      </w:pPr>
      <w:r>
        <w:continuationSeparator/>
      </w:r>
    </w:p>
  </w:endnote>
  <w:endnote w:type="continuationNotice" w:id="1">
    <w:p w14:paraId="4029D92E"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CC63F86" w:rsidR="00FB4065" w:rsidRPr="00FB4065" w:rsidRDefault="00FC6440" w:rsidP="00FB4065">
          <w:pPr>
            <w:pStyle w:val="Piedepgina"/>
            <w:spacing w:before="80" w:after="80"/>
            <w:jc w:val="center"/>
            <w:rPr>
              <w:b/>
              <w:bCs/>
              <w:caps/>
              <w:color w:val="FFFFFF" w:themeColor="background1"/>
              <w:sz w:val="18"/>
              <w:szCs w:val="18"/>
            </w:rPr>
          </w:pPr>
          <w:r>
            <w:rPr>
              <w:b/>
              <w:bCs/>
              <w:caps/>
              <w:color w:val="FFFFFF" w:themeColor="background1"/>
              <w:sz w:val="18"/>
              <w:szCs w:val="18"/>
            </w:rPr>
            <w:t>JOYAS DEL PACÍFICO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C424" w14:textId="77777777" w:rsidR="001E7E41" w:rsidRDefault="001E7E41" w:rsidP="00FB4065">
      <w:pPr>
        <w:spacing w:after="0" w:line="240" w:lineRule="auto"/>
      </w:pPr>
      <w:r>
        <w:separator/>
      </w:r>
    </w:p>
  </w:footnote>
  <w:footnote w:type="continuationSeparator" w:id="0">
    <w:p w14:paraId="026FD997" w14:textId="77777777" w:rsidR="001E7E41" w:rsidRDefault="001E7E41" w:rsidP="00FB4065">
      <w:pPr>
        <w:spacing w:after="0" w:line="240" w:lineRule="auto"/>
      </w:pPr>
      <w:r>
        <w:continuationSeparator/>
      </w:r>
    </w:p>
  </w:footnote>
  <w:footnote w:type="continuationNotice" w:id="1">
    <w:p w14:paraId="17202E11"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A4B94"/>
    <w:rsid w:val="000B057E"/>
    <w:rsid w:val="000B15AB"/>
    <w:rsid w:val="000C03EE"/>
    <w:rsid w:val="000C487E"/>
    <w:rsid w:val="000C71CE"/>
    <w:rsid w:val="000C782B"/>
    <w:rsid w:val="000D0CAF"/>
    <w:rsid w:val="000D10B1"/>
    <w:rsid w:val="000D314D"/>
    <w:rsid w:val="000D52D3"/>
    <w:rsid w:val="000E0A60"/>
    <w:rsid w:val="000E24E5"/>
    <w:rsid w:val="000E4D4F"/>
    <w:rsid w:val="000E758D"/>
    <w:rsid w:val="000F2AA3"/>
    <w:rsid w:val="000F3181"/>
    <w:rsid w:val="00104467"/>
    <w:rsid w:val="001131F0"/>
    <w:rsid w:val="0011340C"/>
    <w:rsid w:val="00113940"/>
    <w:rsid w:val="00114648"/>
    <w:rsid w:val="00116623"/>
    <w:rsid w:val="001273D4"/>
    <w:rsid w:val="00130B29"/>
    <w:rsid w:val="001313F5"/>
    <w:rsid w:val="00132C56"/>
    <w:rsid w:val="001355CC"/>
    <w:rsid w:val="00137F0B"/>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0E7E"/>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2D03"/>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D74A3"/>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12EAF"/>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3FF4"/>
    <w:rsid w:val="00714B4E"/>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37BB9"/>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D08"/>
    <w:rsid w:val="009953E7"/>
    <w:rsid w:val="009969A1"/>
    <w:rsid w:val="00997985"/>
    <w:rsid w:val="009A015B"/>
    <w:rsid w:val="009A3B75"/>
    <w:rsid w:val="009A5125"/>
    <w:rsid w:val="009A6AFA"/>
    <w:rsid w:val="009B3A93"/>
    <w:rsid w:val="009C2F54"/>
    <w:rsid w:val="009D0B06"/>
    <w:rsid w:val="009D1010"/>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25689"/>
    <w:rsid w:val="00B307D8"/>
    <w:rsid w:val="00B30D5C"/>
    <w:rsid w:val="00B3189C"/>
    <w:rsid w:val="00B32071"/>
    <w:rsid w:val="00B327A0"/>
    <w:rsid w:val="00B33D4F"/>
    <w:rsid w:val="00B34736"/>
    <w:rsid w:val="00B37F6A"/>
    <w:rsid w:val="00B426D6"/>
    <w:rsid w:val="00B4587A"/>
    <w:rsid w:val="00B462AB"/>
    <w:rsid w:val="00B538DD"/>
    <w:rsid w:val="00B60883"/>
    <w:rsid w:val="00B60ACB"/>
    <w:rsid w:val="00B64AD3"/>
    <w:rsid w:val="00B709B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1ADF"/>
    <w:rsid w:val="00DA62C4"/>
    <w:rsid w:val="00DB062A"/>
    <w:rsid w:val="00DB7722"/>
    <w:rsid w:val="00DC08BB"/>
    <w:rsid w:val="00DC1FAC"/>
    <w:rsid w:val="00DC2695"/>
    <w:rsid w:val="00DC280B"/>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16</Pages>
  <Words>6735</Words>
  <Characters>37043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673</cp:revision>
  <dcterms:created xsi:type="dcterms:W3CDTF">2025-01-20T21:47:00Z</dcterms:created>
  <dcterms:modified xsi:type="dcterms:W3CDTF">2025-02-12T18:40:00Z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