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69A7" w14:textId="1C47311E" w:rsidR="0098465F" w:rsidRDefault="0098465F" w:rsidP="000B0C18">
      <w:pPr>
        <w:spacing w:after="0" w:line="240" w:lineRule="auto"/>
        <w:jc w:val="center"/>
        <w:rPr>
          <w:noProof/>
        </w:rPr>
      </w:pPr>
      <w:r>
        <w:rPr>
          <w:noProof/>
        </w:rPr>
        <w:drawing>
          <wp:anchor distT="0" distB="0" distL="114300" distR="114300" simplePos="0" relativeHeight="251668480" behindDoc="0" locked="0" layoutInCell="1" allowOverlap="1" wp14:anchorId="2DC73B4C" wp14:editId="29203649">
            <wp:simplePos x="0" y="0"/>
            <wp:positionH relativeFrom="column">
              <wp:posOffset>-381000</wp:posOffset>
            </wp:positionH>
            <wp:positionV relativeFrom="paragraph">
              <wp:posOffset>-239395</wp:posOffset>
            </wp:positionV>
            <wp:extent cx="6565900" cy="2121771"/>
            <wp:effectExtent l="0" t="0" r="6350" b="0"/>
            <wp:wrapNone/>
            <wp:docPr id="567325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2562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65900" cy="2121771"/>
                    </a:xfrm>
                    <a:prstGeom prst="rect">
                      <a:avLst/>
                    </a:prstGeom>
                  </pic:spPr>
                </pic:pic>
              </a:graphicData>
            </a:graphic>
            <wp14:sizeRelH relativeFrom="margin">
              <wp14:pctWidth>0</wp14:pctWidth>
            </wp14:sizeRelH>
            <wp14:sizeRelV relativeFrom="margin">
              <wp14:pctHeight>0</wp14:pctHeight>
            </wp14:sizeRelV>
          </wp:anchor>
        </w:drawing>
      </w:r>
    </w:p>
    <w:p w14:paraId="21514FAD" w14:textId="764886E4" w:rsidR="0098465F" w:rsidRDefault="0098465F" w:rsidP="000B0C18">
      <w:pPr>
        <w:spacing w:after="0" w:line="240" w:lineRule="auto"/>
        <w:jc w:val="center"/>
        <w:rPr>
          <w:noProof/>
        </w:rPr>
      </w:pPr>
    </w:p>
    <w:p w14:paraId="56085D71" w14:textId="77777777" w:rsidR="0098465F" w:rsidRDefault="0098465F" w:rsidP="000B0C18">
      <w:pPr>
        <w:spacing w:after="0" w:line="240" w:lineRule="auto"/>
        <w:jc w:val="center"/>
        <w:rPr>
          <w:noProof/>
        </w:rPr>
      </w:pPr>
    </w:p>
    <w:p w14:paraId="7FFE4610" w14:textId="428D5EFB" w:rsidR="0098465F" w:rsidRDefault="0098465F" w:rsidP="000B0C18">
      <w:pPr>
        <w:spacing w:after="0" w:line="240" w:lineRule="auto"/>
        <w:jc w:val="center"/>
        <w:rPr>
          <w:noProof/>
        </w:rPr>
      </w:pPr>
    </w:p>
    <w:p w14:paraId="288D0CB0" w14:textId="77777777" w:rsidR="0098465F" w:rsidRDefault="0098465F" w:rsidP="000B0C18">
      <w:pPr>
        <w:spacing w:after="0" w:line="240" w:lineRule="auto"/>
        <w:jc w:val="center"/>
        <w:rPr>
          <w:noProof/>
        </w:rPr>
      </w:pPr>
    </w:p>
    <w:p w14:paraId="35897B57" w14:textId="77777777" w:rsidR="0098465F" w:rsidRDefault="0098465F" w:rsidP="000B0C18">
      <w:pPr>
        <w:spacing w:after="0" w:line="240" w:lineRule="auto"/>
        <w:jc w:val="center"/>
        <w:rPr>
          <w:noProof/>
        </w:rPr>
      </w:pPr>
    </w:p>
    <w:p w14:paraId="16826D69" w14:textId="77777777" w:rsidR="0098465F" w:rsidRDefault="0098465F" w:rsidP="000B0C18">
      <w:pPr>
        <w:spacing w:after="0" w:line="240" w:lineRule="auto"/>
        <w:jc w:val="center"/>
        <w:rPr>
          <w:noProof/>
        </w:rPr>
      </w:pPr>
    </w:p>
    <w:p w14:paraId="4876A80F" w14:textId="4CFCE0C1" w:rsidR="0098465F" w:rsidRDefault="0098465F" w:rsidP="000B0C18">
      <w:pPr>
        <w:spacing w:after="0" w:line="240" w:lineRule="auto"/>
        <w:jc w:val="center"/>
        <w:rPr>
          <w:noProof/>
        </w:rPr>
      </w:pPr>
    </w:p>
    <w:p w14:paraId="05368F25" w14:textId="77777777" w:rsidR="0098465F" w:rsidRDefault="0098465F" w:rsidP="000B0C18">
      <w:pPr>
        <w:spacing w:after="0" w:line="240" w:lineRule="auto"/>
        <w:jc w:val="center"/>
        <w:rPr>
          <w:noProof/>
        </w:rPr>
      </w:pPr>
    </w:p>
    <w:p w14:paraId="392E165C" w14:textId="77777777" w:rsidR="0098465F" w:rsidRDefault="0098465F" w:rsidP="000B0C18">
      <w:pPr>
        <w:spacing w:after="0" w:line="240" w:lineRule="auto"/>
        <w:jc w:val="center"/>
        <w:rPr>
          <w:noProof/>
        </w:rPr>
      </w:pPr>
    </w:p>
    <w:p w14:paraId="3B7D8EDE" w14:textId="092D20DC" w:rsidR="0098465F" w:rsidRDefault="0098465F" w:rsidP="000B0C18">
      <w:pPr>
        <w:spacing w:after="0" w:line="240" w:lineRule="auto"/>
        <w:jc w:val="center"/>
        <w:rPr>
          <w:noProof/>
        </w:rPr>
      </w:pPr>
    </w:p>
    <w:p w14:paraId="4852B45F" w14:textId="3015FB12" w:rsidR="00AB234F" w:rsidRDefault="00AB234F" w:rsidP="000B0C18">
      <w:pPr>
        <w:spacing w:after="0" w:line="240" w:lineRule="auto"/>
        <w:jc w:val="center"/>
        <w:rPr>
          <w:rFonts w:ascii="Segoe UI Symbol" w:hAnsi="Segoe UI Symbol" w:cs="Segoe UI Symbol"/>
          <w:b/>
          <w:bCs/>
          <w:color w:val="002060"/>
          <w:sz w:val="36"/>
          <w:szCs w:val="36"/>
        </w:rPr>
      </w:pPr>
    </w:p>
    <w:p w14:paraId="5BB84B91" w14:textId="55FAA81A" w:rsidR="00857066" w:rsidRPr="003A3493" w:rsidRDefault="00AB234F"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568B7533" w14:textId="0FE4D138" w:rsidR="004D0596" w:rsidRDefault="00332BBE" w:rsidP="002169A0">
      <w:pPr>
        <w:pStyle w:val="itinerario"/>
      </w:pPr>
      <w:r w:rsidRPr="00332BBE">
        <w:t>Guayaquil, la ciudad más grande de Ecuador y su principal puerto, es un destino vibrante que combina historia, modernidad y cultura. Ubicada a orillas del río Guayas, ofrece atractivos icónicos como el Malecón 2000, un paseo escénico con parques, museos y miradores, y el barrio Las Peñas, con sus coloridas casas coloniales y calles empedradas. Su clima cálido y su ambiente animado la convierten en un punto clave para el comercio, el turismo y la gastronomía, destacando platos tradicionales como el encebollado y el ceviche. Guayaquil es una ciudad en constante evolución, ideal para quienes buscan experiencias auténticas en la costa ecuatoriana.</w:t>
      </w:r>
    </w:p>
    <w:p w14:paraId="6C6B2FFE" w14:textId="77777777" w:rsidR="00332BBE" w:rsidRPr="003A3493" w:rsidRDefault="00332BBE"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A87FDAD" w:rsidR="00C9635D" w:rsidRDefault="00EA0958" w:rsidP="00C9635D">
      <w:pPr>
        <w:pStyle w:val="itinerario"/>
        <w:numPr>
          <w:ilvl w:val="0"/>
          <w:numId w:val="1"/>
        </w:numPr>
        <w:rPr>
          <w:color w:val="auto"/>
        </w:rPr>
      </w:pPr>
      <w:r>
        <w:rPr>
          <w:color w:val="auto"/>
        </w:rPr>
        <w:t>2</w:t>
      </w:r>
      <w:r w:rsidR="00C9635D" w:rsidRPr="003A3493">
        <w:rPr>
          <w:color w:val="auto"/>
        </w:rPr>
        <w:t xml:space="preserve"> noches de alojamiento en </w:t>
      </w:r>
      <w:r w:rsidR="00332BBE">
        <w:rPr>
          <w:color w:val="auto"/>
        </w:rPr>
        <w:t>Guayaquil</w:t>
      </w:r>
      <w:r w:rsidR="00C9635D" w:rsidRPr="003A3493">
        <w:rPr>
          <w:color w:val="auto"/>
        </w:rPr>
        <w:t xml:space="preserve"> en el hotel seleccionado</w:t>
      </w:r>
      <w:r w:rsidR="006F42E7" w:rsidRPr="003A3493">
        <w:rPr>
          <w:color w:val="auto"/>
        </w:rPr>
        <w:t>.</w:t>
      </w:r>
    </w:p>
    <w:p w14:paraId="4527463D" w14:textId="63616C74" w:rsidR="00EA0958" w:rsidRDefault="00EA0958" w:rsidP="00EA0958">
      <w:pPr>
        <w:pStyle w:val="itinerario"/>
        <w:numPr>
          <w:ilvl w:val="0"/>
          <w:numId w:val="1"/>
        </w:numPr>
        <w:rPr>
          <w:color w:val="auto"/>
        </w:rPr>
      </w:pPr>
      <w:r w:rsidRPr="003A3493">
        <w:rPr>
          <w:color w:val="auto"/>
        </w:rPr>
        <w:t>Traslado aeropuerto</w:t>
      </w:r>
      <w:r w:rsidR="00511242">
        <w:rPr>
          <w:color w:val="auto"/>
        </w:rPr>
        <w:t xml:space="preserve"> –</w:t>
      </w:r>
      <w:r w:rsidRPr="003A3493">
        <w:rPr>
          <w:color w:val="auto"/>
        </w:rPr>
        <w:t xml:space="preserve"> hotel</w:t>
      </w:r>
      <w:r w:rsidR="00511242">
        <w:rPr>
          <w:color w:val="auto"/>
        </w:rPr>
        <w:t xml:space="preserve"> </w:t>
      </w:r>
      <w:r>
        <w:rPr>
          <w:color w:val="auto"/>
        </w:rPr>
        <w:t>–</w:t>
      </w:r>
      <w:r w:rsidRPr="003A3493">
        <w:rPr>
          <w:color w:val="auto"/>
        </w:rPr>
        <w:t xml:space="preserve"> aeropuert</w:t>
      </w:r>
      <w:r>
        <w:rPr>
          <w:color w:val="auto"/>
        </w:rPr>
        <w:t>o, en servicio compartido.</w:t>
      </w:r>
    </w:p>
    <w:p w14:paraId="7D140504" w14:textId="1D528884" w:rsidR="00EA0958" w:rsidRDefault="00EA0958" w:rsidP="00EA0958">
      <w:pPr>
        <w:pStyle w:val="itinerario"/>
        <w:numPr>
          <w:ilvl w:val="0"/>
          <w:numId w:val="1"/>
        </w:numPr>
        <w:rPr>
          <w:color w:val="auto"/>
        </w:rPr>
      </w:pPr>
      <w:r>
        <w:rPr>
          <w:color w:val="auto"/>
        </w:rPr>
        <w:t xml:space="preserve">Visita de la ciudad de </w:t>
      </w:r>
      <w:r w:rsidR="00332BBE">
        <w:rPr>
          <w:color w:val="auto"/>
        </w:rPr>
        <w:t>Guayaquil</w:t>
      </w:r>
      <w:r>
        <w:rPr>
          <w:color w:val="auto"/>
        </w:rPr>
        <w:t>, en servicio compartido.</w:t>
      </w:r>
    </w:p>
    <w:p w14:paraId="18D93643" w14:textId="7F02C1AD"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DD15DE" w:rsidRPr="00DD15DE">
        <w:t xml:space="preserve"> </w:t>
      </w:r>
      <w:r w:rsidR="00DD15DE" w:rsidRPr="00DD15DE">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301C6E58" w14:textId="1222DD18" w:rsidR="00EA0958" w:rsidRDefault="00EA0958" w:rsidP="003A3493">
      <w:pPr>
        <w:pStyle w:val="vinetas"/>
        <w:spacing w:line="240" w:lineRule="auto"/>
      </w:pPr>
      <w:r w:rsidRPr="00EA0958">
        <w:t xml:space="preserve">Impuesto </w:t>
      </w:r>
      <w:r>
        <w:t>m</w:t>
      </w:r>
      <w:r w:rsidRPr="00EA0958">
        <w:t xml:space="preserve">unicipal de </w:t>
      </w:r>
      <w:r w:rsidR="000C497C" w:rsidRPr="00EA0958">
        <w:t>US</w:t>
      </w:r>
      <w:r w:rsidR="000C497C">
        <w:t xml:space="preserve">D </w:t>
      </w:r>
      <w:r w:rsidR="000C497C" w:rsidRPr="000C497C">
        <w:t>2</w:t>
      </w:r>
      <w:r w:rsidR="000C497C">
        <w:t>.</w:t>
      </w:r>
      <w:r w:rsidR="000C497C" w:rsidRPr="000C497C">
        <w:t>50 en Guayaquil</w:t>
      </w:r>
      <w:r w:rsidRPr="00EA0958">
        <w:t xml:space="preserve">, por habitación, por noche, pago directo en el </w:t>
      </w:r>
      <w:r>
        <w:t>h</w:t>
      </w:r>
      <w:r w:rsidRPr="00EA0958">
        <w:t>otel.</w:t>
      </w:r>
    </w:p>
    <w:p w14:paraId="22779AB0" w14:textId="2E440570" w:rsidR="000B0C18" w:rsidRDefault="000B0C18" w:rsidP="003A3493">
      <w:pPr>
        <w:pStyle w:val="vinetas"/>
        <w:spacing w:line="240" w:lineRule="auto"/>
      </w:pPr>
      <w:r>
        <w:t>S</w:t>
      </w:r>
      <w:r w:rsidRPr="000B0C18">
        <w:t xml:space="preserve">eguro hotelero en </w:t>
      </w:r>
      <w:r w:rsidR="000C497C">
        <w:t>Guayaquil</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lastRenderedPageBreak/>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336A83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0C497C">
        <w:rPr>
          <w:rFonts w:ascii="Century Gothic" w:hAnsi="Century Gothic" w:cstheme="minorBidi"/>
          <w:b/>
          <w:bCs/>
          <w:color w:val="002060"/>
          <w:kern w:val="2"/>
          <w:lang w:bidi="ar-SA"/>
          <w14:ligatures w14:val="standardContextual"/>
        </w:rPr>
        <w:t>GUAYAQUIL</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561D021"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0C497C">
        <w:rPr>
          <w:rFonts w:ascii="Century Gothic" w:hAnsi="Century Gothic" w:cstheme="minorBidi"/>
          <w:b/>
          <w:bCs/>
          <w:color w:val="002060"/>
          <w:kern w:val="2"/>
          <w:lang w:bidi="ar-SA"/>
          <w14:ligatures w14:val="standardContextual"/>
        </w:rPr>
        <w:t>GUAYAQUIL</w:t>
      </w:r>
    </w:p>
    <w:p w14:paraId="4E56500D" w14:textId="7524F37F" w:rsidR="000C497C" w:rsidRDefault="00E12635" w:rsidP="008A60AC">
      <w:pPr>
        <w:pStyle w:val="itinerario"/>
      </w:pPr>
      <w:r w:rsidRPr="00D418C9">
        <w:t xml:space="preserve">Desayuno en el hotel. </w:t>
      </w:r>
      <w:r w:rsidR="00A838CA">
        <w:t>Podrá</w:t>
      </w:r>
      <w:r w:rsidR="008A60AC">
        <w:t xml:space="preserve"> realizar </w:t>
      </w:r>
      <w:r w:rsidR="000C497C">
        <w:t xml:space="preserve">un recorrido </w:t>
      </w:r>
      <w:r w:rsidR="000C497C" w:rsidRPr="000C497C">
        <w:t>por las principales calles y avenidas de la ciudad, visita al parque Simón Bolívar, El Malecón 2000, los muelles y la Rotonda, con las estatuas de Bolívar y San Martín. Visita al barrio Colonial de Las Peñas, donde se podrá admirar su arquitectura en madera y donde muchas de sus casas son galerías de arte, se apreciará una hermosa vista panorámica de Guayaquil y del Río Guayas desde el fuerte Santa Ana.</w:t>
      </w:r>
      <w:r w:rsidR="000C497C">
        <w:t xml:space="preserve"> Tarde libre. Alojamiento en el hotel.</w:t>
      </w:r>
    </w:p>
    <w:p w14:paraId="0C6014D5" w14:textId="77777777" w:rsidR="000C497C" w:rsidRDefault="000C497C" w:rsidP="008A60AC">
      <w:pPr>
        <w:pStyle w:val="itinerario"/>
      </w:pPr>
    </w:p>
    <w:p w14:paraId="237419B9" w14:textId="40DCD662"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0C497C">
        <w:rPr>
          <w:rFonts w:ascii="Century Gothic" w:hAnsi="Century Gothic" w:cstheme="minorBidi"/>
          <w:b/>
          <w:bCs/>
          <w:color w:val="002060"/>
          <w:kern w:val="2"/>
          <w:lang w:bidi="ar-SA"/>
          <w14:ligatures w14:val="standardContextual"/>
        </w:rPr>
        <w:t>GUAYAQUIL</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39"/>
        <w:gridCol w:w="1567"/>
        <w:gridCol w:w="1169"/>
        <w:gridCol w:w="1234"/>
        <w:gridCol w:w="1150"/>
        <w:gridCol w:w="1555"/>
      </w:tblGrid>
      <w:tr w:rsidR="00466D7C" w:rsidRPr="00385B33" w14:paraId="29420E7B" w14:textId="67A040D9" w:rsidTr="00C8210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567"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169"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3F43B0" w:rsidRPr="00385B33" w14:paraId="049A5FA5" w14:textId="2A75164A" w:rsidTr="00C82106">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66324E09" w14:textId="3BC2E2E2" w:rsidR="003F43B0" w:rsidRPr="00AA5150" w:rsidRDefault="003F43B0" w:rsidP="003F43B0">
            <w:pPr>
              <w:pStyle w:val="dias"/>
              <w:spacing w:before="0"/>
              <w:rPr>
                <w:caps w:val="0"/>
                <w:color w:val="auto"/>
                <w:sz w:val="22"/>
                <w:szCs w:val="22"/>
              </w:rPr>
            </w:pPr>
            <w:r w:rsidRPr="00AA5150">
              <w:rPr>
                <w:caps w:val="0"/>
                <w:sz w:val="22"/>
                <w:szCs w:val="22"/>
              </w:rPr>
              <w:t xml:space="preserve">Patrimonial By </w:t>
            </w:r>
            <w:proofErr w:type="spellStart"/>
            <w:r w:rsidRPr="00AA5150">
              <w:rPr>
                <w:caps w:val="0"/>
                <w:sz w:val="22"/>
                <w:szCs w:val="22"/>
              </w:rPr>
              <w:t>Greenfield</w:t>
            </w:r>
            <w:proofErr w:type="spellEnd"/>
          </w:p>
        </w:tc>
        <w:tc>
          <w:tcPr>
            <w:tcW w:w="1567" w:type="dxa"/>
            <w:tcBorders>
              <w:top w:val="single" w:sz="4" w:space="0" w:color="A6A6A6"/>
              <w:left w:val="single" w:sz="4" w:space="0" w:color="A6A6A6"/>
              <w:bottom w:val="single" w:sz="4" w:space="0" w:color="A6A6A6"/>
              <w:right w:val="single" w:sz="4" w:space="0" w:color="A6A6A6"/>
            </w:tcBorders>
            <w:vAlign w:val="center"/>
          </w:tcPr>
          <w:p w14:paraId="32E8A8CE" w14:textId="117D27B3" w:rsidR="003F43B0" w:rsidRPr="00395C83" w:rsidRDefault="003F43B0" w:rsidP="003F43B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169" w:type="dxa"/>
            <w:tcBorders>
              <w:top w:val="single" w:sz="4" w:space="0" w:color="A6A6A6"/>
              <w:left w:val="single" w:sz="4" w:space="0" w:color="A6A6A6"/>
              <w:bottom w:val="single" w:sz="4" w:space="0" w:color="A6A6A6"/>
              <w:right w:val="single" w:sz="4" w:space="0" w:color="A6A6A6"/>
            </w:tcBorders>
            <w:vAlign w:val="center"/>
          </w:tcPr>
          <w:p w14:paraId="22A0B224" w14:textId="370A6C4B" w:rsidR="003F43B0" w:rsidRPr="003F43B0" w:rsidRDefault="00D16D89" w:rsidP="00D16D8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230</w:t>
            </w:r>
          </w:p>
        </w:tc>
        <w:tc>
          <w:tcPr>
            <w:tcW w:w="1234" w:type="dxa"/>
            <w:tcBorders>
              <w:top w:val="single" w:sz="4" w:space="0" w:color="A6A6A6"/>
              <w:left w:val="single" w:sz="4" w:space="0" w:color="A6A6A6"/>
              <w:bottom w:val="single" w:sz="4" w:space="0" w:color="A6A6A6"/>
              <w:right w:val="single" w:sz="4" w:space="0" w:color="A6A6A6"/>
            </w:tcBorders>
            <w:vAlign w:val="center"/>
          </w:tcPr>
          <w:p w14:paraId="09DED79D" w14:textId="6A7A05F1"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215</w:t>
            </w:r>
          </w:p>
        </w:tc>
        <w:tc>
          <w:tcPr>
            <w:tcW w:w="1150" w:type="dxa"/>
            <w:tcBorders>
              <w:top w:val="single" w:sz="4" w:space="0" w:color="A6A6A6"/>
              <w:left w:val="single" w:sz="4" w:space="0" w:color="A6A6A6"/>
              <w:bottom w:val="single" w:sz="4" w:space="0" w:color="A6A6A6"/>
              <w:right w:val="single" w:sz="4" w:space="0" w:color="A6A6A6"/>
            </w:tcBorders>
            <w:vAlign w:val="center"/>
          </w:tcPr>
          <w:p w14:paraId="45024EEB" w14:textId="30FC31B8"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335</w:t>
            </w:r>
          </w:p>
        </w:tc>
        <w:tc>
          <w:tcPr>
            <w:tcW w:w="1555"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68E4DE3C" w14:textId="29DAB09E"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145</w:t>
            </w:r>
          </w:p>
        </w:tc>
      </w:tr>
      <w:tr w:rsidR="003F43B0" w:rsidRPr="001A5442" w14:paraId="18E796F6" w14:textId="560C809B" w:rsidTr="00C82106">
        <w:trPr>
          <w:trHeight w:val="279"/>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54015A" w14:textId="7C38C666" w:rsidR="003F43B0" w:rsidRPr="00AA5150" w:rsidRDefault="003F43B0" w:rsidP="003F43B0">
            <w:pPr>
              <w:pStyle w:val="dias"/>
              <w:spacing w:before="0"/>
              <w:rPr>
                <w:caps w:val="0"/>
                <w:color w:val="auto"/>
                <w:sz w:val="22"/>
                <w:szCs w:val="22"/>
                <w:lang w:val="pt-BR"/>
              </w:rPr>
            </w:pPr>
            <w:r w:rsidRPr="00AA5150">
              <w:rPr>
                <w:caps w:val="0"/>
                <w:sz w:val="22"/>
                <w:szCs w:val="22"/>
              </w:rPr>
              <w:t xml:space="preserve">Galería Exe </w:t>
            </w:r>
            <w:proofErr w:type="spellStart"/>
            <w:r w:rsidRPr="00AA5150">
              <w:rPr>
                <w:caps w:val="0"/>
                <w:sz w:val="22"/>
                <w:szCs w:val="22"/>
              </w:rPr>
              <w:t>Manging</w:t>
            </w:r>
            <w:proofErr w:type="spellEnd"/>
          </w:p>
        </w:tc>
        <w:tc>
          <w:tcPr>
            <w:tcW w:w="156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C4AD50" w14:textId="360F7742" w:rsidR="003F43B0" w:rsidRPr="00395C83" w:rsidRDefault="003F43B0" w:rsidP="003F43B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16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A39CB2D" w14:textId="7F3AE82E"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275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345396" w14:textId="5F962115"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235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77A451" w14:textId="529DB269"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445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8AE8D8E" w14:textId="4C9F84B1"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F43B0">
              <w:rPr>
                <w:rFonts w:ascii="Calibri" w:hAnsi="Calibri" w:cs="Calibri"/>
              </w:rPr>
              <w:t>160</w:t>
            </w:r>
          </w:p>
        </w:tc>
      </w:tr>
      <w:tr w:rsidR="003F43B0" w:rsidRPr="001A5442" w14:paraId="4790E4A3" w14:textId="77777777" w:rsidTr="00C8210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93305F2" w14:textId="76537AC0" w:rsidR="003F43B0" w:rsidRPr="00AA5150" w:rsidRDefault="003F43B0" w:rsidP="003F43B0">
            <w:pPr>
              <w:pStyle w:val="dias"/>
              <w:spacing w:before="0"/>
              <w:rPr>
                <w:caps w:val="0"/>
                <w:color w:val="auto"/>
                <w:sz w:val="22"/>
                <w:szCs w:val="22"/>
                <w:lang w:val="pt-BR"/>
              </w:rPr>
            </w:pPr>
            <w:r w:rsidRPr="00AA5150">
              <w:rPr>
                <w:caps w:val="0"/>
                <w:sz w:val="22"/>
                <w:szCs w:val="22"/>
                <w:lang w:val="pt-BR"/>
              </w:rPr>
              <w:t xml:space="preserve">Tryp By Wyndham </w:t>
            </w:r>
          </w:p>
        </w:tc>
        <w:tc>
          <w:tcPr>
            <w:tcW w:w="156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5780203" w14:textId="4D036325" w:rsidR="003F43B0" w:rsidRPr="00395C83" w:rsidRDefault="003F43B0" w:rsidP="003F43B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16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7F1F28D" w14:textId="38FCAA24"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355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7F2CD4F" w14:textId="4297B82D"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310</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8BB317C" w14:textId="6B2D3077"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580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661718" w14:textId="583ECEA9"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F43B0">
              <w:rPr>
                <w:rFonts w:ascii="Calibri" w:hAnsi="Calibri" w:cs="Calibri"/>
              </w:rPr>
              <w:t>155</w:t>
            </w:r>
          </w:p>
        </w:tc>
      </w:tr>
      <w:tr w:rsidR="003F43B0" w:rsidRPr="00385B33" w14:paraId="72F4839F" w14:textId="166A3E80" w:rsidTr="00C82106">
        <w:trPr>
          <w:trHeight w:val="558"/>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797258D" w14:textId="5ECBCDF3" w:rsidR="003F43B0" w:rsidRPr="00AA5150" w:rsidRDefault="003F43B0" w:rsidP="003F43B0">
            <w:pPr>
              <w:pStyle w:val="dias"/>
              <w:spacing w:before="0"/>
              <w:rPr>
                <w:caps w:val="0"/>
                <w:color w:val="auto"/>
                <w:sz w:val="22"/>
                <w:szCs w:val="22"/>
              </w:rPr>
            </w:pPr>
            <w:r w:rsidRPr="00AA5150">
              <w:rPr>
                <w:caps w:val="0"/>
                <w:sz w:val="22"/>
                <w:szCs w:val="22"/>
              </w:rPr>
              <w:t>Radisson</w:t>
            </w:r>
          </w:p>
        </w:tc>
        <w:tc>
          <w:tcPr>
            <w:tcW w:w="156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C883EF4" w14:textId="05CDCD19" w:rsidR="003F43B0" w:rsidRPr="00395C83" w:rsidRDefault="003F43B0" w:rsidP="003F43B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r>
              <w:rPr>
                <w:b w:val="0"/>
                <w:bCs w:val="0"/>
                <w:caps w:val="0"/>
                <w:color w:val="2F5496" w:themeColor="accent5" w:themeShade="BF"/>
                <w:sz w:val="22"/>
                <w:szCs w:val="22"/>
              </w:rPr>
              <w:t xml:space="preserve"> Superior</w:t>
            </w:r>
          </w:p>
        </w:tc>
        <w:tc>
          <w:tcPr>
            <w:tcW w:w="116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1E40157" w14:textId="7B139175"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340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3143342" w14:textId="418B6A7C"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335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FF3DD8" w14:textId="16D4869A"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565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EC8341" w14:textId="1429A524" w:rsidR="003F43B0" w:rsidRPr="003F43B0" w:rsidRDefault="003F43B0" w:rsidP="003F43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3B0">
              <w:rPr>
                <w:rFonts w:ascii="Calibri" w:hAnsi="Calibri" w:cs="Calibri"/>
              </w:rPr>
              <w:t>250</w:t>
            </w:r>
          </w:p>
        </w:tc>
      </w:tr>
      <w:tr w:rsidR="003F43B0" w:rsidRPr="00385B33" w14:paraId="78F299F9" w14:textId="3B969D4B" w:rsidTr="00C8210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39"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296A6A37" w14:textId="2537E4E1" w:rsidR="003F43B0" w:rsidRPr="00AA5150" w:rsidRDefault="003F43B0" w:rsidP="003F43B0">
            <w:pPr>
              <w:pStyle w:val="dias"/>
              <w:spacing w:before="0"/>
              <w:rPr>
                <w:caps w:val="0"/>
                <w:color w:val="auto"/>
                <w:sz w:val="22"/>
                <w:szCs w:val="22"/>
              </w:rPr>
            </w:pPr>
            <w:r w:rsidRPr="00AA5150">
              <w:rPr>
                <w:caps w:val="0"/>
                <w:sz w:val="22"/>
                <w:szCs w:val="22"/>
              </w:rPr>
              <w:t xml:space="preserve">Wyndham </w:t>
            </w:r>
          </w:p>
        </w:tc>
        <w:tc>
          <w:tcPr>
            <w:tcW w:w="1567"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727998C5" w14:textId="327C8ED4" w:rsidR="003F43B0" w:rsidRPr="00395C83" w:rsidRDefault="003F43B0" w:rsidP="003F43B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169"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3DE6A0C6" w14:textId="52AAF183"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370</w:t>
            </w:r>
          </w:p>
        </w:tc>
        <w:tc>
          <w:tcPr>
            <w:tcW w:w="1234"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53B29249" w14:textId="3247C188"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330</w:t>
            </w:r>
          </w:p>
        </w:tc>
        <w:tc>
          <w:tcPr>
            <w:tcW w:w="1150"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04A2E9DE" w14:textId="57009A19"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625</w:t>
            </w:r>
          </w:p>
        </w:tc>
        <w:tc>
          <w:tcPr>
            <w:tcW w:w="1555"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C1D0DA8" w14:textId="0D097BE3" w:rsidR="003F43B0" w:rsidRPr="003F43B0" w:rsidRDefault="003F43B0" w:rsidP="003F43B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F43B0">
              <w:rPr>
                <w:rFonts w:ascii="Calibri" w:hAnsi="Calibri" w:cs="Calibri"/>
              </w:rPr>
              <w:t>275</w:t>
            </w: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BC77A3">
      <w:pPr>
        <w:pStyle w:val="vinetas"/>
        <w:jc w:val="both"/>
      </w:pPr>
      <w:r w:rsidRPr="00B15598">
        <w:t>Hoteles previstos o de categoría similar.</w:t>
      </w:r>
    </w:p>
    <w:p w14:paraId="11C4F679" w14:textId="77777777" w:rsidR="0007703E" w:rsidRPr="00B15598" w:rsidRDefault="0007703E" w:rsidP="00BC77A3">
      <w:pPr>
        <w:pStyle w:val="vinetas"/>
        <w:jc w:val="both"/>
      </w:pPr>
      <w:r w:rsidRPr="00B15598">
        <w:t>Precios sujetos a cambio sin previo aviso.</w:t>
      </w:r>
    </w:p>
    <w:p w14:paraId="4C302EC9" w14:textId="77777777" w:rsidR="0007703E" w:rsidRDefault="0007703E" w:rsidP="00BC77A3">
      <w:pPr>
        <w:pStyle w:val="vinetas"/>
        <w:jc w:val="both"/>
      </w:pPr>
      <w:r w:rsidRPr="00B15598">
        <w:t>Aplican gastos de cancelación según condiciones generales sin excepción.</w:t>
      </w:r>
    </w:p>
    <w:p w14:paraId="1560D4DC" w14:textId="77777777" w:rsidR="00BC77A3" w:rsidRPr="00BC77A3" w:rsidRDefault="00BC77A3" w:rsidP="00BC77A3">
      <w:pPr>
        <w:pStyle w:val="vinetas"/>
        <w:jc w:val="both"/>
        <w:rPr>
          <w:lang w:eastAsia="es-CO"/>
        </w:rPr>
      </w:pPr>
      <w:r w:rsidRPr="00BC77A3">
        <w:rPr>
          <w:lang w:eastAsia="es-CO"/>
        </w:rPr>
        <w:t>Acomodación triple: la tercera cama puede ser un sofá cama, un catre o cama de una (1) plaza.</w:t>
      </w:r>
    </w:p>
    <w:p w14:paraId="735BE3A5" w14:textId="68E5F2E3" w:rsidR="00AB57FB" w:rsidRDefault="00ED45A1" w:rsidP="00BC77A3">
      <w:pPr>
        <w:pStyle w:val="vinetas"/>
        <w:spacing w:line="240" w:lineRule="auto"/>
        <w:jc w:val="both"/>
      </w:pPr>
      <w:r>
        <w:t>No incluye i</w:t>
      </w:r>
      <w:r w:rsidR="00AB57FB" w:rsidRPr="00EA0958">
        <w:t xml:space="preserve">mpuesto </w:t>
      </w:r>
      <w:r w:rsidR="00AB57FB">
        <w:t>m</w:t>
      </w:r>
      <w:r w:rsidR="00AB57FB" w:rsidRPr="00EA0958">
        <w:t>unicipal de US</w:t>
      </w:r>
      <w:r w:rsidR="00AB57FB">
        <w:t>D</w:t>
      </w:r>
      <w:r w:rsidR="00AB57FB" w:rsidRPr="00EA0958">
        <w:t xml:space="preserve"> 2</w:t>
      </w:r>
      <w:r w:rsidR="00AB57FB">
        <w:t>.</w:t>
      </w:r>
      <w:r w:rsidR="003F43B0">
        <w:t xml:space="preserve">50 </w:t>
      </w:r>
      <w:r w:rsidR="00AB57FB" w:rsidRPr="00EA0958">
        <w:t xml:space="preserve">en </w:t>
      </w:r>
      <w:r w:rsidR="003F43B0">
        <w:t>Guayaquil</w:t>
      </w:r>
      <w:r w:rsidR="00AB57FB" w:rsidRPr="00EA0958">
        <w:t xml:space="preserve">, por habitación, por noche, pago directo en el </w:t>
      </w:r>
      <w:r w:rsidR="00AB57FB">
        <w:t>h</w:t>
      </w:r>
      <w:r w:rsidR="00AB57FB" w:rsidRPr="00EA0958">
        <w:t>otel.</w:t>
      </w:r>
    </w:p>
    <w:p w14:paraId="27391845" w14:textId="2AA74EC6" w:rsidR="00AB57FB" w:rsidRDefault="00ED45A1" w:rsidP="00BC77A3">
      <w:pPr>
        <w:pStyle w:val="vinetas"/>
        <w:spacing w:line="240" w:lineRule="auto"/>
        <w:jc w:val="both"/>
      </w:pPr>
      <w:r>
        <w:t>No incluye s</w:t>
      </w:r>
      <w:r w:rsidR="00AB57FB" w:rsidRPr="000B0C18">
        <w:t xml:space="preserve">eguro hotelero en </w:t>
      </w:r>
      <w:r w:rsidR="003F43B0">
        <w:t>Guayaquil</w:t>
      </w:r>
      <w:r w:rsidR="00AB57FB" w:rsidRPr="000B0C18">
        <w:t>, pago directo por</w:t>
      </w:r>
      <w:r w:rsidR="00AB57FB">
        <w:t xml:space="preserve"> el </w:t>
      </w:r>
      <w:r w:rsidR="00AB57FB" w:rsidRPr="000B0C18">
        <w:t>pasajero</w:t>
      </w:r>
      <w:r w:rsidR="00AB57FB">
        <w:t>.</w:t>
      </w:r>
    </w:p>
    <w:p w14:paraId="598235EE" w14:textId="71B10A5F" w:rsidR="00AB57FB" w:rsidRDefault="00AB57FB" w:rsidP="00BC77A3">
      <w:pPr>
        <w:pStyle w:val="vinetas"/>
        <w:jc w:val="both"/>
        <w:rPr>
          <w:lang w:eastAsia="es-CO"/>
        </w:rPr>
      </w:pPr>
      <w:r>
        <w:rPr>
          <w:lang w:eastAsia="es-CO"/>
        </w:rPr>
        <w:t>Tarifas no aplican para feriados en Ecuador, por favor consultar.</w:t>
      </w:r>
    </w:p>
    <w:p w14:paraId="57F06E0C" w14:textId="40AB48F5"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2CFE805C" w14:textId="6967ECF3" w:rsidR="00FE639C" w:rsidRDefault="00FE639C" w:rsidP="00FE639C">
      <w:pPr>
        <w:pStyle w:val="vinetas"/>
        <w:jc w:val="both"/>
      </w:pPr>
      <w:r>
        <w:t xml:space="preserve">Sin cargo </w:t>
      </w:r>
      <w:r w:rsidR="002A0719">
        <w:t xml:space="preserve">para niños </w:t>
      </w:r>
      <w:r>
        <w:t xml:space="preserve">hasta los </w:t>
      </w:r>
      <w:r w:rsidR="00C56B2F">
        <w:t>dos</w:t>
      </w:r>
      <w:r>
        <w:t xml:space="preserve"> (</w:t>
      </w:r>
      <w:r w:rsidR="00C56B2F">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50E78A6" w14:textId="77777777" w:rsidR="003261AC" w:rsidRPr="00EB1925" w:rsidRDefault="003261AC" w:rsidP="003261AC">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07374FD3" w14:textId="77777777" w:rsidR="003261AC" w:rsidRDefault="003261AC" w:rsidP="003261AC">
      <w:pPr>
        <w:spacing w:after="0"/>
        <w:rPr>
          <w:rFonts w:ascii="Century Gothic" w:hAnsi="Century Gothic" w:cs="Calibri"/>
          <w:b/>
          <w:bCs/>
          <w:color w:val="002060"/>
          <w:kern w:val="0"/>
          <w:lang w:bidi="hi-IN"/>
          <w14:ligatures w14:val="none"/>
        </w:rPr>
      </w:pPr>
    </w:p>
    <w:p w14:paraId="6FFE0B1F"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FFD8A4F" w14:textId="77777777" w:rsidR="003261AC" w:rsidRPr="00D418C9" w:rsidRDefault="003261AC" w:rsidP="003261AC">
      <w:pPr>
        <w:pStyle w:val="itinerario"/>
      </w:pPr>
      <w:r w:rsidRPr="00D418C9">
        <w:t xml:space="preserve">La validez de las tarifas publicadas en cada uno de nuestros programas aplica hasta máximo el último día indicado en la vigencia.  </w:t>
      </w:r>
    </w:p>
    <w:p w14:paraId="3CB00830" w14:textId="77777777" w:rsidR="003261AC" w:rsidRPr="0052796F" w:rsidRDefault="003261AC" w:rsidP="003261AC">
      <w:pPr>
        <w:pStyle w:val="itinerario"/>
        <w:rPr>
          <w:sz w:val="20"/>
          <w:szCs w:val="20"/>
        </w:rPr>
      </w:pPr>
    </w:p>
    <w:p w14:paraId="4836ED48"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7E39C6CF" w14:textId="77777777" w:rsidR="003261AC" w:rsidRPr="00D418C9" w:rsidRDefault="003261AC" w:rsidP="003261AC">
      <w:pPr>
        <w:pStyle w:val="vinetas"/>
        <w:spacing w:after="0"/>
        <w:ind w:left="720" w:hanging="360"/>
        <w:jc w:val="both"/>
      </w:pPr>
      <w:r w:rsidRPr="00D418C9">
        <w:t xml:space="preserve">Tarifas sujetas a cambios y disponibilidad sin previo aviso. </w:t>
      </w:r>
    </w:p>
    <w:p w14:paraId="098CE35F" w14:textId="77777777" w:rsidR="003261AC" w:rsidRPr="00D418C9" w:rsidRDefault="003261AC" w:rsidP="003261AC">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7CFB63D6" w14:textId="77777777" w:rsidR="003261AC" w:rsidRPr="00D418C9" w:rsidRDefault="003261AC" w:rsidP="003261A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3320F03" w14:textId="77777777" w:rsidR="003261AC" w:rsidRPr="00D418C9" w:rsidRDefault="003261AC" w:rsidP="003261AC">
      <w:pPr>
        <w:pStyle w:val="vinetas"/>
        <w:ind w:left="720" w:hanging="360"/>
        <w:jc w:val="both"/>
      </w:pPr>
      <w:r w:rsidRPr="00D418C9">
        <w:t>Se entiende por servicios: traslados, visitas y excursiones detalladas, asistencia de guías locales para las visitas.</w:t>
      </w:r>
    </w:p>
    <w:p w14:paraId="4276D31C" w14:textId="77777777" w:rsidR="003261AC" w:rsidRPr="00D418C9" w:rsidRDefault="003261AC" w:rsidP="003261AC">
      <w:pPr>
        <w:pStyle w:val="vinetas"/>
        <w:ind w:left="720" w:hanging="360"/>
        <w:jc w:val="both"/>
      </w:pPr>
      <w:r w:rsidRPr="00D418C9">
        <w:t>Las visitas incluidas son prestadas en servicio compartido no en privado.</w:t>
      </w:r>
    </w:p>
    <w:p w14:paraId="638DBE06" w14:textId="77777777" w:rsidR="003261AC" w:rsidRPr="00D418C9" w:rsidRDefault="003261AC" w:rsidP="003261AC">
      <w:pPr>
        <w:pStyle w:val="vinetas"/>
        <w:ind w:left="720" w:hanging="360"/>
        <w:jc w:val="both"/>
      </w:pPr>
      <w:r w:rsidRPr="00D418C9">
        <w:t>Los hoteles mencionados como previstos al final están sujetos a variación, sin alterar en ningún momento su categoría.</w:t>
      </w:r>
    </w:p>
    <w:p w14:paraId="4FBFD8C0" w14:textId="77777777" w:rsidR="003261AC" w:rsidRPr="00D418C9" w:rsidRDefault="003261AC" w:rsidP="003261AC">
      <w:pPr>
        <w:pStyle w:val="vinetas"/>
        <w:ind w:left="720" w:hanging="360"/>
        <w:jc w:val="both"/>
      </w:pPr>
      <w:r w:rsidRPr="00D418C9">
        <w:t>Las habitaciones que se ofrece son de categoría estándar.</w:t>
      </w:r>
    </w:p>
    <w:p w14:paraId="0DEB1F29" w14:textId="77777777" w:rsidR="003261AC" w:rsidRPr="00D418C9" w:rsidRDefault="003261AC" w:rsidP="003261A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0172078" w14:textId="77777777" w:rsidR="003261AC" w:rsidRPr="00D418C9" w:rsidRDefault="003261AC" w:rsidP="003261AC">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62455463" w14:textId="77777777" w:rsidR="003261AC" w:rsidRPr="00D418C9" w:rsidRDefault="003261AC" w:rsidP="003261A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18C34E08"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7954A3F"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554E1559" w14:textId="77777777" w:rsidR="003261AC" w:rsidRPr="00D418C9" w:rsidRDefault="003261AC" w:rsidP="003261AC">
      <w:pPr>
        <w:pStyle w:val="vinetas"/>
        <w:spacing w:after="0" w:line="240" w:lineRule="auto"/>
        <w:jc w:val="both"/>
      </w:pPr>
      <w:r w:rsidRPr="00D418C9">
        <w:t>Pasaporte con una vigencia mínima de seis meses, con hojas disponibles para colocarle los sellos de ingreso y salida del país a visitar.</w:t>
      </w:r>
    </w:p>
    <w:p w14:paraId="2F95D598" w14:textId="77777777" w:rsidR="003261AC" w:rsidRPr="00D418C9" w:rsidRDefault="003261AC" w:rsidP="003261AC">
      <w:pPr>
        <w:pStyle w:val="vinetas"/>
        <w:spacing w:line="240" w:lineRule="auto"/>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222FEF07" w14:textId="77777777" w:rsidR="003261AC" w:rsidRPr="00D418C9" w:rsidRDefault="003261AC" w:rsidP="003261AC">
      <w:pPr>
        <w:pStyle w:val="vinetas"/>
        <w:spacing w:line="240" w:lineRule="auto"/>
        <w:jc w:val="both"/>
      </w:pPr>
      <w:r w:rsidRPr="00D418C9">
        <w:t>Es responsabilidad de los viajeros tener toda su documentación al día para no tener inconvenientes en los aeropuertos.</w:t>
      </w:r>
    </w:p>
    <w:p w14:paraId="23F1ABF9" w14:textId="77777777" w:rsidR="003261AC" w:rsidRPr="00D418C9" w:rsidRDefault="003261AC" w:rsidP="003261AC">
      <w:pPr>
        <w:pStyle w:val="vinetas"/>
      </w:pPr>
      <w:r>
        <w:t xml:space="preserve">Se recomienda llevar </w:t>
      </w:r>
      <w:r w:rsidRPr="00D418C9">
        <w:t>Certificado Internacional Vacuna contra la Fiebre Amarilla.</w:t>
      </w:r>
    </w:p>
    <w:p w14:paraId="095F2D6D" w14:textId="77777777" w:rsidR="003261AC" w:rsidRPr="00D418C9" w:rsidRDefault="003261AC" w:rsidP="003261AC">
      <w:pPr>
        <w:pStyle w:val="vinetas"/>
        <w:spacing w:before="0" w:after="0"/>
        <w:ind w:left="720" w:hanging="360"/>
        <w:jc w:val="both"/>
      </w:pPr>
      <w:r w:rsidRPr="00D418C9">
        <w:t xml:space="preserve">La documentación requerida puede tener cambios en cualquier momento por resolución de los países a visitar. </w:t>
      </w:r>
    </w:p>
    <w:p w14:paraId="235E6A64"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78245637"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250C7EA8" w14:textId="77777777" w:rsidR="003261AC" w:rsidRDefault="003261AC" w:rsidP="003261AC">
      <w:pPr>
        <w:pStyle w:val="vinetas"/>
        <w:jc w:val="both"/>
      </w:pPr>
      <w:r>
        <w:t xml:space="preserve">Cancelaciones recibidas dentro de 10 días antes de iniciar servicios, no tienen cargo. </w:t>
      </w:r>
    </w:p>
    <w:p w14:paraId="6B63C47A" w14:textId="77777777" w:rsidR="003261AC" w:rsidRDefault="003261AC" w:rsidP="003261AC">
      <w:pPr>
        <w:pStyle w:val="vinetas"/>
        <w:jc w:val="both"/>
      </w:pPr>
      <w:r>
        <w:t xml:space="preserve">Cancelaciones recibidas dentro de 9 – 5 días antes de iniciar servicios, aplica una penalidad del 40% de gastos por persona del importe total. </w:t>
      </w:r>
    </w:p>
    <w:p w14:paraId="6D75672A" w14:textId="77777777" w:rsidR="003261AC" w:rsidRDefault="003261AC" w:rsidP="003261AC">
      <w:pPr>
        <w:pStyle w:val="vinetas"/>
        <w:jc w:val="both"/>
      </w:pPr>
      <w:r>
        <w:t xml:space="preserve">Cancelaciones por cualquier motivo, entre 4 días a 0 horas antes de iniciar servicios, aplica una penalidad del 100% de gastos por persona del importe total.  </w:t>
      </w:r>
    </w:p>
    <w:p w14:paraId="4C03B75C" w14:textId="77777777" w:rsidR="003261AC" w:rsidRDefault="003261AC" w:rsidP="003261AC">
      <w:pPr>
        <w:pStyle w:val="vinetas"/>
        <w:jc w:val="both"/>
      </w:pPr>
      <w:r>
        <w:t>En el caso de hoteles de Galápagos, Amazonía y hoteles de playa, se manejará un tiempo límite de prepago total, no reembolsable en caso de anulación o cambio.</w:t>
      </w:r>
    </w:p>
    <w:p w14:paraId="459E1D10" w14:textId="77777777" w:rsidR="003261AC" w:rsidRDefault="003261AC" w:rsidP="003261AC">
      <w:pPr>
        <w:pStyle w:val="vinetas"/>
        <w:jc w:val="both"/>
      </w:pPr>
      <w:r>
        <w:t>Si la reserva está en prepago y al cancelarse genera gastos por cancelación la agencia de viajes será responsable por el pago de estos.</w:t>
      </w:r>
    </w:p>
    <w:p w14:paraId="5DCDC414" w14:textId="77777777" w:rsidR="003261AC" w:rsidRDefault="003261AC" w:rsidP="003261AC">
      <w:pPr>
        <w:pStyle w:val="vinetas"/>
        <w:ind w:left="720" w:hanging="360"/>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9E8283B" w14:textId="77777777" w:rsidR="003261AC" w:rsidRDefault="003261AC" w:rsidP="003261AC">
      <w:pPr>
        <w:pStyle w:val="vinetas"/>
        <w:spacing w:line="240" w:lineRule="auto"/>
        <w:ind w:left="720" w:hanging="360"/>
        <w:jc w:val="both"/>
      </w:pPr>
      <w:r>
        <w:t>La no presentación al inicio del programa, los cargos son del 100% del valor del paquete turístico.</w:t>
      </w:r>
    </w:p>
    <w:p w14:paraId="1A5C27AB" w14:textId="77777777" w:rsidR="003261AC" w:rsidRDefault="003261AC" w:rsidP="003261AC">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6A827E" w14:textId="77777777" w:rsidR="003261AC" w:rsidRPr="00825EFF" w:rsidRDefault="003261AC" w:rsidP="003261AC">
      <w:pPr>
        <w:pStyle w:val="vinetas"/>
        <w:spacing w:after="0"/>
        <w:ind w:left="720" w:hanging="360"/>
        <w:jc w:val="both"/>
      </w:pPr>
      <w:r w:rsidRPr="00825EFF">
        <w:t xml:space="preserve">Alguna política de cancelación diferente a las informadas anteriormente se especificará en la confirmación de los servicios. </w:t>
      </w:r>
    </w:p>
    <w:p w14:paraId="7D1CFE87" w14:textId="77777777" w:rsidR="003261AC" w:rsidRDefault="003261AC" w:rsidP="003261AC">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5C5D6A51" w14:textId="77777777" w:rsidR="003261AC"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C48736" w14:textId="77777777" w:rsidR="003261AC" w:rsidRPr="00D418C9" w:rsidRDefault="003261AC" w:rsidP="003261A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C83D7AB" w14:textId="77777777" w:rsidR="003261AC" w:rsidRPr="00D418C9" w:rsidRDefault="003261AC" w:rsidP="003261AC">
      <w:pPr>
        <w:pStyle w:val="itinerario"/>
        <w:spacing w:line="240" w:lineRule="auto"/>
      </w:pPr>
    </w:p>
    <w:p w14:paraId="28F585AD" w14:textId="77777777" w:rsidR="003261AC" w:rsidRPr="00D418C9" w:rsidRDefault="003261AC" w:rsidP="003261AC">
      <w:pPr>
        <w:pStyle w:val="itinerario"/>
        <w:spacing w:line="240" w:lineRule="auto"/>
      </w:pPr>
      <w:r w:rsidRPr="00D418C9">
        <w:t>Los servicios no utilizados no serán reembolsables.</w:t>
      </w:r>
    </w:p>
    <w:p w14:paraId="6E160D6B" w14:textId="77777777" w:rsidR="003261AC" w:rsidRPr="0052796F" w:rsidRDefault="003261AC" w:rsidP="003261AC">
      <w:pPr>
        <w:spacing w:after="0"/>
        <w:rPr>
          <w:rFonts w:ascii="Century Gothic" w:hAnsi="Century Gothic" w:cs="Calibri"/>
          <w:b/>
          <w:bCs/>
          <w:color w:val="002060"/>
          <w:kern w:val="0"/>
          <w:lang w:bidi="hi-IN"/>
          <w14:ligatures w14:val="none"/>
        </w:rPr>
      </w:pPr>
    </w:p>
    <w:p w14:paraId="5F0DBE53" w14:textId="77777777" w:rsidR="003261AC" w:rsidRPr="0052796F"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D4B6B1E" w14:textId="77777777" w:rsidR="003261AC" w:rsidRPr="00D418C9" w:rsidRDefault="003261AC" w:rsidP="003261A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1592621"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4189DBA" w14:textId="77777777" w:rsidR="003261AC" w:rsidRDefault="003261AC" w:rsidP="003261AC">
      <w:pPr>
        <w:spacing w:after="0"/>
        <w:rPr>
          <w:rFonts w:ascii="Century Gothic" w:hAnsi="Century Gothic" w:cs="Calibri"/>
          <w:b/>
          <w:bCs/>
          <w:color w:val="002060"/>
          <w:kern w:val="0"/>
          <w:lang w:bidi="hi-IN"/>
          <w14:ligatures w14:val="none"/>
        </w:rPr>
      </w:pPr>
    </w:p>
    <w:p w14:paraId="0F67A4F7" w14:textId="77777777" w:rsidR="003261AC" w:rsidRDefault="003261AC" w:rsidP="003261AC">
      <w:pPr>
        <w:spacing w:after="0"/>
        <w:rPr>
          <w:rFonts w:ascii="Century Gothic" w:hAnsi="Century Gothic" w:cs="Calibri"/>
          <w:b/>
          <w:bCs/>
          <w:color w:val="002060"/>
          <w:kern w:val="0"/>
          <w:lang w:bidi="hi-IN"/>
          <w14:ligatures w14:val="none"/>
        </w:rPr>
      </w:pPr>
    </w:p>
    <w:p w14:paraId="16305AA5" w14:textId="77777777" w:rsidR="003261AC" w:rsidRDefault="003261AC" w:rsidP="003261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58122749" w14:textId="77777777" w:rsidR="003261AC" w:rsidRPr="00D418C9" w:rsidRDefault="003261AC" w:rsidP="003261A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B79EFF7"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FF7A568" w14:textId="77777777" w:rsidR="003261AC" w:rsidRDefault="003261AC" w:rsidP="003261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7A9155FA" w14:textId="77777777" w:rsidR="003261AC" w:rsidRDefault="003261AC" w:rsidP="003261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w:t>
      </w:r>
      <w:proofErr w:type="gramStart"/>
      <w:r w:rsidRPr="00420D39">
        <w:rPr>
          <w:rFonts w:ascii="Calibri" w:hAnsi="Calibri" w:cs="Calibri"/>
          <w:color w:val="000000" w:themeColor="text1"/>
          <w:kern w:val="0"/>
          <w:lang w:bidi="hi-IN"/>
          <w14:ligatures w14:val="none"/>
        </w:rPr>
        <w:t>mini van</w:t>
      </w:r>
      <w:proofErr w:type="gramEnd"/>
      <w:r w:rsidRPr="00420D39">
        <w:rPr>
          <w:rFonts w:ascii="Calibri" w:hAnsi="Calibri" w:cs="Calibri"/>
          <w:color w:val="000000" w:themeColor="text1"/>
          <w:kern w:val="0"/>
          <w:lang w:bidi="hi-IN"/>
          <w14:ligatures w14:val="none"/>
        </w:rPr>
        <w:t xml:space="preserve"> de hasta 10 pasajeros o buses en caso de grupos. Los precios de los traslados están basados en SERVICIO COMPARTIDO con un mínimo de 2 personas, consultar el suplemento cuando viaje una sola persona. </w:t>
      </w:r>
    </w:p>
    <w:p w14:paraId="349C57CD" w14:textId="77777777" w:rsidR="003261AC" w:rsidRDefault="003261AC" w:rsidP="003261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w:t>
      </w:r>
      <w:proofErr w:type="gramStart"/>
      <w:r w:rsidRPr="00D86B6D">
        <w:rPr>
          <w:rFonts w:ascii="Calibri" w:hAnsi="Calibri" w:cs="Calibri"/>
          <w:color w:val="000000" w:themeColor="text1"/>
          <w:kern w:val="0"/>
          <w:lang w:bidi="hi-IN"/>
          <w14:ligatures w14:val="none"/>
        </w:rPr>
        <w:t>Show</w:t>
      </w:r>
      <w:proofErr w:type="gramEnd"/>
      <w:r w:rsidRPr="00D86B6D">
        <w:rPr>
          <w:rFonts w:ascii="Calibri" w:hAnsi="Calibri" w:cs="Calibri"/>
          <w:color w:val="000000" w:themeColor="text1"/>
          <w:kern w:val="0"/>
          <w:lang w:bidi="hi-IN"/>
          <w14:ligatures w14:val="none"/>
        </w:rPr>
        <w:t>, y serán servicios no reembolsables</w:t>
      </w:r>
      <w:r>
        <w:rPr>
          <w:rFonts w:ascii="Calibri" w:hAnsi="Calibri" w:cs="Calibri"/>
          <w:color w:val="000000" w:themeColor="text1"/>
          <w:kern w:val="0"/>
          <w:lang w:bidi="hi-IN"/>
          <w14:ligatures w14:val="none"/>
        </w:rPr>
        <w:t xml:space="preserve">. </w:t>
      </w:r>
    </w:p>
    <w:p w14:paraId="6CE1103D" w14:textId="77777777" w:rsidR="003261AC" w:rsidRPr="00420D39" w:rsidRDefault="003261AC" w:rsidP="003261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138D9EA" w14:textId="77777777" w:rsidR="003261AC" w:rsidRDefault="003261AC" w:rsidP="003261AC">
      <w:pPr>
        <w:spacing w:after="0"/>
        <w:jc w:val="both"/>
        <w:rPr>
          <w:rFonts w:ascii="Calibri" w:hAnsi="Calibri" w:cs="Calibri"/>
          <w:color w:val="000000" w:themeColor="text1"/>
          <w:kern w:val="0"/>
          <w:lang w:bidi="hi-IN"/>
          <w14:ligatures w14:val="none"/>
        </w:rPr>
      </w:pPr>
    </w:p>
    <w:p w14:paraId="4D0CB342" w14:textId="77777777" w:rsidR="003261AC" w:rsidRPr="00420D39" w:rsidRDefault="003261AC" w:rsidP="003261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420D39">
        <w:rPr>
          <w:rFonts w:ascii="Calibri" w:hAnsi="Calibri" w:cs="Calibri"/>
          <w:color w:val="000000" w:themeColor="text1"/>
          <w:kern w:val="0"/>
          <w:lang w:bidi="hi-IN"/>
          <w14:ligatures w14:val="none"/>
        </w:rPr>
        <w:t>del mismo</w:t>
      </w:r>
      <w:proofErr w:type="gramEnd"/>
      <w:r w:rsidRPr="00420D39">
        <w:rPr>
          <w:rFonts w:ascii="Calibri" w:hAnsi="Calibri" w:cs="Calibri"/>
          <w:color w:val="000000" w:themeColor="text1"/>
          <w:kern w:val="0"/>
          <w:lang w:bidi="hi-IN"/>
          <w14:ligatures w14:val="none"/>
        </w:rPr>
        <w:t xml:space="preserve"> o de All Reps.</w:t>
      </w:r>
    </w:p>
    <w:p w14:paraId="7B45CF3A" w14:textId="77777777" w:rsidR="003261AC" w:rsidRPr="0052796F" w:rsidRDefault="003261AC" w:rsidP="003261AC">
      <w:pPr>
        <w:spacing w:after="0"/>
        <w:rPr>
          <w:rFonts w:ascii="Century Gothic" w:hAnsi="Century Gothic" w:cs="Calibri"/>
          <w:b/>
          <w:bCs/>
          <w:color w:val="002060"/>
          <w:kern w:val="0"/>
          <w:lang w:bidi="hi-IN"/>
          <w14:ligatures w14:val="none"/>
        </w:rPr>
      </w:pPr>
    </w:p>
    <w:p w14:paraId="402BE59F" w14:textId="77777777" w:rsidR="003261AC" w:rsidRDefault="003261AC" w:rsidP="003261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F14E0D9" w14:textId="77777777" w:rsidR="003261AC" w:rsidRPr="00D418C9" w:rsidRDefault="003261AC" w:rsidP="003261A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F02C7BE" w14:textId="77777777" w:rsidR="003261AC" w:rsidRDefault="003261AC" w:rsidP="003261AC">
      <w:pPr>
        <w:spacing w:after="0"/>
        <w:rPr>
          <w:rFonts w:ascii="Century Gothic" w:hAnsi="Century Gothic" w:cs="Calibri"/>
          <w:b/>
          <w:bCs/>
          <w:color w:val="002060"/>
          <w:kern w:val="0"/>
          <w:lang w:bidi="hi-IN"/>
          <w14:ligatures w14:val="none"/>
        </w:rPr>
      </w:pPr>
    </w:p>
    <w:p w14:paraId="78B56E81"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35D4AB0" w14:textId="77777777" w:rsidR="003261AC" w:rsidRDefault="003261AC" w:rsidP="003261AC">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D073DA6" w14:textId="77777777" w:rsidR="003261AC" w:rsidRPr="00137584" w:rsidRDefault="003261AC" w:rsidP="003261AC">
      <w:pPr>
        <w:spacing w:after="0"/>
        <w:rPr>
          <w:rFonts w:ascii="Century Gothic" w:hAnsi="Century Gothic" w:cs="Calibri"/>
          <w:b/>
          <w:bCs/>
          <w:color w:val="002060"/>
          <w:kern w:val="0"/>
          <w:sz w:val="24"/>
          <w:szCs w:val="24"/>
          <w:lang w:val="es-ES" w:bidi="hi-IN"/>
          <w14:ligatures w14:val="none"/>
        </w:rPr>
      </w:pPr>
    </w:p>
    <w:p w14:paraId="69D4B882"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0B73DB4" w14:textId="77777777" w:rsidR="003261AC" w:rsidRPr="00D418C9" w:rsidRDefault="003261AC" w:rsidP="003261A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0C6DA23" w14:textId="77777777" w:rsidR="003261AC" w:rsidRDefault="003261AC" w:rsidP="003261AC">
      <w:pPr>
        <w:spacing w:after="0"/>
        <w:rPr>
          <w:rFonts w:ascii="Century Gothic" w:hAnsi="Century Gothic" w:cs="Calibri"/>
          <w:b/>
          <w:bCs/>
          <w:color w:val="002060"/>
          <w:kern w:val="0"/>
          <w:lang w:bidi="hi-IN"/>
          <w14:ligatures w14:val="none"/>
        </w:rPr>
      </w:pPr>
    </w:p>
    <w:p w14:paraId="57AB4FF3"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226F1F2" w14:textId="77777777" w:rsidR="003261AC" w:rsidRPr="00D418C9" w:rsidRDefault="003261AC" w:rsidP="003261AC">
      <w:pPr>
        <w:pStyle w:val="itinerario"/>
      </w:pPr>
      <w:r w:rsidRPr="00D418C9">
        <w:t>Cuando se habla de guía, nos referimos a guías locales del país que se visita, que le acompañaran en el circuito y/o en las excursiones. Nunca se hace refiere al guía acompañante desde Colombia.</w:t>
      </w:r>
    </w:p>
    <w:p w14:paraId="0B1CB47F" w14:textId="77777777" w:rsidR="003261AC" w:rsidRPr="00691872" w:rsidRDefault="003261AC" w:rsidP="003261AC">
      <w:pPr>
        <w:spacing w:after="0"/>
        <w:rPr>
          <w:rFonts w:ascii="Century Gothic" w:hAnsi="Century Gothic" w:cs="Calibri"/>
          <w:b/>
          <w:bCs/>
          <w:color w:val="002060"/>
          <w:kern w:val="0"/>
          <w:sz w:val="24"/>
          <w:szCs w:val="24"/>
          <w:lang w:bidi="hi-IN"/>
          <w14:ligatures w14:val="none"/>
        </w:rPr>
      </w:pPr>
    </w:p>
    <w:p w14:paraId="67452EF8"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6427E131" w14:textId="77777777" w:rsidR="003261AC" w:rsidRPr="00D418C9" w:rsidRDefault="003261AC" w:rsidP="003261AC">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68F713BA" w14:textId="77777777" w:rsidR="003261AC" w:rsidRDefault="003261AC" w:rsidP="003261AC">
      <w:pPr>
        <w:spacing w:after="0"/>
        <w:rPr>
          <w:rFonts w:ascii="Century Gothic" w:hAnsi="Century Gothic" w:cs="Calibri"/>
          <w:b/>
          <w:bCs/>
          <w:color w:val="002060"/>
          <w:kern w:val="0"/>
          <w:lang w:bidi="hi-IN"/>
          <w14:ligatures w14:val="none"/>
        </w:rPr>
      </w:pPr>
    </w:p>
    <w:p w14:paraId="69BCBB3B"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867BF85" w14:textId="77777777" w:rsidR="003261AC" w:rsidRDefault="003261AC" w:rsidP="003261A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F2B192D" w14:textId="77777777" w:rsidR="003261AC" w:rsidRDefault="003261AC" w:rsidP="003261AC">
      <w:pPr>
        <w:pStyle w:val="itinerario"/>
      </w:pPr>
    </w:p>
    <w:p w14:paraId="03718E3F" w14:textId="77777777" w:rsidR="003261AC" w:rsidRDefault="003261AC" w:rsidP="003261AC">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366AB186" w14:textId="77777777" w:rsidR="003261AC" w:rsidRDefault="003261AC" w:rsidP="003261AC">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70528" behindDoc="0" locked="0" layoutInCell="1" hidden="0" allowOverlap="1" wp14:anchorId="08E6889A" wp14:editId="0F132B74">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CE5864"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8E6889A" id="Rectángulo 2146963969" o:spid="_x0000_s1026" style="position:absolute;left:0;text-align:left;margin-left:191pt;margin-top:2pt;width:34.05pt;height:59.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2BCE5864"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D76BAC2" wp14:editId="7EE79876">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FB7253"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D76BAC2" id="Rectángulo 2146963967" o:spid="_x0000_s1027" style="position:absolute;left:0;text-align:left;margin-left:146pt;margin-top:2pt;width:33.9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74FB7253"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15D0EDF7" wp14:editId="0B45E364">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E2B105"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5D0EDF7" id="Rectángulo 2146963974" o:spid="_x0000_s1028" style="position:absolute;left:0;text-align:left;margin-left:29pt;margin-top:2pt;width:37.5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40E2B105"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133131D2" wp14:editId="61510B7F">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2304F1"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33131D2" id="Rectángulo 2146963968" o:spid="_x0000_s1029" style="position:absolute;left:0;text-align:left;margin-left:362pt;margin-top:2pt;width:23.35pt;height:5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522304F1"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7D32E88A" wp14:editId="250FFB6F">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20C90D"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D32E88A" id="Rectángulo 2146963970" o:spid="_x0000_s1030" style="position:absolute;left:0;text-align:left;margin-left:317pt;margin-top:2pt;width:37.5pt;height:59.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1720C90D" w14:textId="77777777" w:rsidR="003261AC" w:rsidRDefault="003261AC" w:rsidP="003261AC">
                      <w:pPr>
                        <w:ind w:hanging="2"/>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712D8A31" wp14:editId="7B1B74D4">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E58CEB" w14:textId="77777777" w:rsidR="003261AC" w:rsidRDefault="003261AC" w:rsidP="003261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12D8A31" id="Rectángulo 2146963971" o:spid="_x0000_s1031" style="position:absolute;left:0;text-align:left;margin-left:272pt;margin-top:2pt;width:37.5pt;height:5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70E58CEB" w14:textId="77777777" w:rsidR="003261AC" w:rsidRDefault="003261AC" w:rsidP="003261AC">
                      <w:pPr>
                        <w:ind w:hanging="2"/>
                        <w:textDirection w:val="btLr"/>
                      </w:pPr>
                    </w:p>
                  </w:txbxContent>
                </v:textbox>
              </v:rect>
            </w:pict>
          </mc:Fallback>
        </mc:AlternateContent>
      </w:r>
    </w:p>
    <w:p w14:paraId="362922B8" w14:textId="77777777" w:rsidR="003261AC" w:rsidRDefault="003261AC" w:rsidP="003261AC">
      <w:pPr>
        <w:pBdr>
          <w:top w:val="nil"/>
          <w:left w:val="nil"/>
          <w:bottom w:val="nil"/>
          <w:right w:val="nil"/>
          <w:between w:val="nil"/>
        </w:pBdr>
        <w:ind w:hanging="2"/>
        <w:jc w:val="both"/>
        <w:rPr>
          <w:rFonts w:ascii="Calibri" w:eastAsia="Calibri" w:hAnsi="Calibri" w:cs="Calibri"/>
          <w:color w:val="000000"/>
        </w:rPr>
      </w:pPr>
    </w:p>
    <w:p w14:paraId="6325B9CB" w14:textId="77777777" w:rsidR="003261AC" w:rsidRDefault="003261AC" w:rsidP="003261AC">
      <w:pPr>
        <w:ind w:hanging="2"/>
        <w:textDirection w:val="btLr"/>
        <w:rPr>
          <w:rFonts w:ascii="Calibri" w:hAnsi="Calibri" w:cs="Calibri"/>
          <w:b/>
          <w:bCs/>
          <w:color w:val="002060"/>
          <w:kern w:val="0"/>
          <w:lang w:bidi="hi-IN"/>
          <w14:ligatures w14:val="none"/>
        </w:rPr>
      </w:pPr>
    </w:p>
    <w:p w14:paraId="39558F7E" w14:textId="77777777" w:rsidR="003261AC" w:rsidRPr="00420D39" w:rsidRDefault="003261AC" w:rsidP="003261AC">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226E9A16"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819F225" w14:textId="77777777" w:rsidR="003261AC" w:rsidRPr="00B91A8C" w:rsidRDefault="003261AC" w:rsidP="003261A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666B391A" w14:textId="77777777" w:rsidR="003261AC" w:rsidRPr="00B91A8C" w:rsidRDefault="003261AC" w:rsidP="003261AC">
      <w:pPr>
        <w:spacing w:after="0"/>
        <w:jc w:val="both"/>
        <w:rPr>
          <w:rFonts w:ascii="Calibri" w:hAnsi="Calibri" w:cs="Calibri"/>
        </w:rPr>
      </w:pPr>
    </w:p>
    <w:p w14:paraId="3A7A751C" w14:textId="77777777" w:rsidR="003261AC" w:rsidRPr="00B91A8C" w:rsidRDefault="003261AC" w:rsidP="003261A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6EB84C6"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4514BFE"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DCFB42" w14:textId="77777777" w:rsidR="003261AC" w:rsidRPr="00D418C9" w:rsidRDefault="003261AC" w:rsidP="003261A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19FDE5A"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1D22188F"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4014F526" w14:textId="77777777" w:rsidR="003261AC" w:rsidRPr="00D418C9" w:rsidRDefault="003261AC" w:rsidP="003261AC">
      <w:pPr>
        <w:pStyle w:val="itinerario"/>
      </w:pPr>
      <w:r w:rsidRPr="00D418C9">
        <w:t>La propina es parte de la cultura en casi todas las ciudades del mundo. En los precios no están incluidas las propinas en hoteles, aeropuertos, guías, conductores, restaurantes.</w:t>
      </w:r>
    </w:p>
    <w:p w14:paraId="7F0D8C6A" w14:textId="77777777" w:rsidR="003261AC" w:rsidRPr="00D418C9" w:rsidRDefault="003261AC" w:rsidP="003261AC">
      <w:pPr>
        <w:pStyle w:val="itinerario"/>
      </w:pPr>
    </w:p>
    <w:p w14:paraId="45D0C800" w14:textId="77777777" w:rsidR="003261AC" w:rsidRDefault="003261AC" w:rsidP="003261A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75958DD3"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056ED217" w14:textId="77777777" w:rsidR="003261AC" w:rsidRPr="00D418C9" w:rsidRDefault="003261AC" w:rsidP="003261A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77E6858" w14:textId="77777777" w:rsidR="003261AC" w:rsidRDefault="003261AC" w:rsidP="003261AC">
      <w:pPr>
        <w:spacing w:after="0"/>
        <w:rPr>
          <w:rFonts w:ascii="Century Gothic" w:hAnsi="Century Gothic" w:cs="Calibri"/>
          <w:b/>
          <w:bCs/>
          <w:color w:val="002060"/>
          <w:kern w:val="0"/>
          <w:lang w:bidi="hi-IN"/>
          <w14:ligatures w14:val="none"/>
        </w:rPr>
      </w:pPr>
    </w:p>
    <w:p w14:paraId="17759CFC"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6143F0C" w14:textId="77777777" w:rsidR="003261AC" w:rsidRDefault="003261AC" w:rsidP="003261AC">
      <w:pPr>
        <w:pStyle w:val="itinerario"/>
      </w:pPr>
      <w:r w:rsidRPr="00D418C9">
        <w:t>A la llegada a los hoteles en la recepción se solicita a los pasajeros dar como garantía la Tarjeta de Crédito para sus gastos extras.</w:t>
      </w:r>
    </w:p>
    <w:p w14:paraId="21C37E7C" w14:textId="77777777" w:rsidR="003261AC" w:rsidRPr="00D418C9" w:rsidRDefault="003261AC" w:rsidP="003261AC">
      <w:pPr>
        <w:pStyle w:val="itinerario"/>
      </w:pPr>
    </w:p>
    <w:p w14:paraId="63D82DB1" w14:textId="77777777" w:rsidR="003261AC" w:rsidRDefault="003261AC" w:rsidP="003261AC">
      <w:pPr>
        <w:pStyle w:val="itinerario"/>
      </w:pPr>
      <w:r w:rsidRPr="00D418C9">
        <w:t>Es muy importante que a su salida revise los cargos que se han efectuado a su tarjeta ya que son de absoluta responsabilidad de cada pasajero.</w:t>
      </w:r>
    </w:p>
    <w:p w14:paraId="775DC68D" w14:textId="77777777" w:rsidR="003261AC" w:rsidRPr="00506D73" w:rsidRDefault="003261AC" w:rsidP="003261AC">
      <w:pPr>
        <w:pStyle w:val="itinerario"/>
        <w:rPr>
          <w:rFonts w:ascii="Century Gothic" w:hAnsi="Century Gothic"/>
          <w:b/>
          <w:bCs/>
          <w:color w:val="002060"/>
          <w:sz w:val="24"/>
          <w:szCs w:val="24"/>
        </w:rPr>
      </w:pPr>
    </w:p>
    <w:p w14:paraId="6396F499" w14:textId="77777777" w:rsidR="003261AC" w:rsidRPr="000E24E5" w:rsidRDefault="003261AC" w:rsidP="003261AC">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313288A5" w14:textId="77777777" w:rsidR="003261AC" w:rsidRPr="00D418C9" w:rsidRDefault="003261AC" w:rsidP="003261AC">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7AB0ED77" w14:textId="77777777" w:rsidR="003261AC" w:rsidRPr="00691872" w:rsidRDefault="003261AC" w:rsidP="003261AC">
      <w:pPr>
        <w:spacing w:after="0"/>
        <w:rPr>
          <w:rFonts w:ascii="Century Gothic" w:hAnsi="Century Gothic" w:cs="Calibri"/>
          <w:b/>
          <w:bCs/>
          <w:color w:val="002060"/>
          <w:kern w:val="0"/>
          <w:sz w:val="24"/>
          <w:szCs w:val="24"/>
          <w:lang w:bidi="hi-IN"/>
          <w14:ligatures w14:val="none"/>
        </w:rPr>
      </w:pPr>
    </w:p>
    <w:p w14:paraId="7092F207"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05BE3DD" w14:textId="77777777" w:rsidR="003261AC" w:rsidRPr="00D418C9" w:rsidRDefault="003261AC" w:rsidP="003261AC">
      <w:pPr>
        <w:pStyle w:val="itinerario"/>
      </w:pPr>
      <w:r>
        <w:t>Para mayor seguridad en la prestación de los servicios, las reservas p</w:t>
      </w:r>
      <w:r w:rsidRPr="00D418C9">
        <w:t>ueden ser solicitadas vía email</w:t>
      </w:r>
      <w:r>
        <w:t>, a los siguientes correos</w:t>
      </w:r>
      <w:r w:rsidRPr="00D418C9">
        <w:t>:</w:t>
      </w:r>
    </w:p>
    <w:p w14:paraId="70416FB9" w14:textId="77777777" w:rsidR="003261AC" w:rsidRPr="00D418C9" w:rsidRDefault="003261AC" w:rsidP="003261AC">
      <w:pPr>
        <w:pStyle w:val="vinetas"/>
      </w:pPr>
      <w:hyperlink r:id="rId15" w:history="1">
        <w:r w:rsidRPr="00D418C9">
          <w:rPr>
            <w:rStyle w:val="Hipervnculo"/>
          </w:rPr>
          <w:t>asesor1@allreps.com</w:t>
        </w:r>
      </w:hyperlink>
    </w:p>
    <w:p w14:paraId="1967EF44" w14:textId="77777777" w:rsidR="003261AC" w:rsidRPr="000142EA" w:rsidRDefault="003261AC" w:rsidP="003261AC">
      <w:pPr>
        <w:pStyle w:val="vinetas"/>
        <w:rPr>
          <w:color w:val="0000FF"/>
          <w:u w:val="single"/>
        </w:rPr>
      </w:pPr>
      <w:hyperlink r:id="rId16" w:history="1">
        <w:r w:rsidRPr="00D418C9">
          <w:rPr>
            <w:rStyle w:val="Hipervnculo"/>
          </w:rPr>
          <w:t>asesor3@allreps.com</w:t>
        </w:r>
      </w:hyperlink>
    </w:p>
    <w:p w14:paraId="4352BC46" w14:textId="77777777" w:rsidR="003261AC" w:rsidRPr="00D418C9" w:rsidRDefault="003261AC" w:rsidP="003261AC">
      <w:pPr>
        <w:pStyle w:val="vinetas"/>
        <w:numPr>
          <w:ilvl w:val="0"/>
          <w:numId w:val="0"/>
        </w:numPr>
        <w:ind w:left="714"/>
        <w:rPr>
          <w:rStyle w:val="Hipervnculo"/>
        </w:rPr>
      </w:pPr>
    </w:p>
    <w:p w14:paraId="580DA896" w14:textId="77777777" w:rsidR="003261AC" w:rsidRPr="00D418C9" w:rsidRDefault="003261AC" w:rsidP="003261AC">
      <w:pPr>
        <w:pStyle w:val="itinerario"/>
      </w:pPr>
      <w:r w:rsidRPr="00D418C9">
        <w:t>Al reservar niños se debe informar la edad.</w:t>
      </w:r>
    </w:p>
    <w:p w14:paraId="1F09768F" w14:textId="77777777" w:rsidR="003261AC" w:rsidRDefault="003261AC" w:rsidP="003261AC">
      <w:pPr>
        <w:spacing w:after="0"/>
        <w:rPr>
          <w:rFonts w:ascii="Century Gothic" w:hAnsi="Century Gothic" w:cs="Calibri"/>
          <w:b/>
          <w:bCs/>
          <w:color w:val="002060"/>
          <w:kern w:val="0"/>
          <w:sz w:val="24"/>
          <w:szCs w:val="24"/>
          <w:lang w:bidi="hi-IN"/>
          <w14:ligatures w14:val="none"/>
        </w:rPr>
      </w:pPr>
    </w:p>
    <w:p w14:paraId="49160D49" w14:textId="77777777" w:rsidR="003261AC" w:rsidRPr="000E24E5" w:rsidRDefault="003261AC" w:rsidP="003261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E089257" w14:textId="77777777" w:rsidR="003261AC" w:rsidRDefault="003261AC" w:rsidP="003261AC">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59E3183A" w14:textId="77777777" w:rsidR="003261AC" w:rsidRDefault="003261AC" w:rsidP="003261AC">
      <w:pPr>
        <w:pStyle w:val="itinerario"/>
      </w:pPr>
    </w:p>
    <w:p w14:paraId="78255663" w14:textId="77777777" w:rsidR="003261AC" w:rsidRDefault="003261AC" w:rsidP="003261AC">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B7014B1" w14:textId="77777777" w:rsidR="003261AC" w:rsidRDefault="003261AC" w:rsidP="003261AC">
      <w:pPr>
        <w:pStyle w:val="itinerario"/>
      </w:pPr>
    </w:p>
    <w:p w14:paraId="25D6A68A" w14:textId="77777777" w:rsidR="003261AC" w:rsidRDefault="003261AC" w:rsidP="003261AC">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6BFC69D" w14:textId="77777777" w:rsidR="003261AC" w:rsidRDefault="003261AC" w:rsidP="003261AC">
      <w:pPr>
        <w:pStyle w:val="itinerario"/>
      </w:pPr>
    </w:p>
    <w:p w14:paraId="76333DA3" w14:textId="77777777" w:rsidR="003261AC" w:rsidRDefault="003261AC" w:rsidP="003261AC">
      <w:pPr>
        <w:pStyle w:val="itinerario"/>
      </w:pPr>
      <w:r>
        <w:lastRenderedPageBreak/>
        <w:t>All Reps no asume ninguna responsabilidad, en el caso que la información del cliente no sea suministrada, no sea cierta o se omitan circunstancias reales.</w:t>
      </w:r>
    </w:p>
    <w:p w14:paraId="26D096CB" w14:textId="77777777" w:rsidR="003261AC" w:rsidRPr="000E24E5" w:rsidRDefault="003261AC" w:rsidP="003261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B35B7E6" w14:textId="77777777" w:rsidR="003261AC" w:rsidRDefault="003261AC" w:rsidP="003261AC">
      <w:pPr>
        <w:pStyle w:val="itinerario"/>
        <w:rPr>
          <w:b/>
          <w:lang w:eastAsia="es-CO"/>
        </w:rPr>
      </w:pPr>
    </w:p>
    <w:p w14:paraId="46DCB757" w14:textId="77777777" w:rsidR="003261AC" w:rsidRDefault="003261AC" w:rsidP="003261AC">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1C7254B5" w14:textId="77777777" w:rsidR="003261AC" w:rsidRDefault="003261AC" w:rsidP="003261AC">
      <w:pPr>
        <w:pStyle w:val="itinerario"/>
        <w:rPr>
          <w:lang w:eastAsia="es-CO"/>
        </w:rPr>
      </w:pPr>
    </w:p>
    <w:p w14:paraId="69285DE5" w14:textId="77777777" w:rsidR="003261AC" w:rsidRDefault="003261AC" w:rsidP="003261A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CA71898" w14:textId="77777777" w:rsidR="003261AC" w:rsidRDefault="003261AC" w:rsidP="003261AC">
      <w:pPr>
        <w:pStyle w:val="itinerario"/>
        <w:rPr>
          <w:lang w:eastAsia="es-CO"/>
        </w:rPr>
      </w:pPr>
    </w:p>
    <w:p w14:paraId="41676978" w14:textId="77777777" w:rsidR="003261AC" w:rsidRDefault="003261AC" w:rsidP="003261A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745E9CD" w14:textId="77777777" w:rsidR="003261AC" w:rsidRDefault="003261AC" w:rsidP="003261AC">
      <w:pPr>
        <w:pStyle w:val="itinerario"/>
        <w:rPr>
          <w:lang w:eastAsia="es-CO"/>
        </w:rPr>
      </w:pPr>
    </w:p>
    <w:p w14:paraId="102722B6" w14:textId="77777777" w:rsidR="003261AC" w:rsidRDefault="003261AC" w:rsidP="003261A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86B4D4C" w14:textId="77777777" w:rsidR="003261AC" w:rsidRDefault="003261AC" w:rsidP="003261AC">
      <w:pPr>
        <w:pStyle w:val="itinerario"/>
        <w:rPr>
          <w:lang w:eastAsia="es-CO"/>
        </w:rPr>
      </w:pPr>
    </w:p>
    <w:p w14:paraId="57814AC1" w14:textId="77777777" w:rsidR="003261AC" w:rsidRDefault="003261AC" w:rsidP="003261A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61DA868" w14:textId="77777777" w:rsidR="003261AC" w:rsidRDefault="003261AC" w:rsidP="003261AC">
      <w:pPr>
        <w:pStyle w:val="itinerario"/>
        <w:rPr>
          <w:lang w:eastAsia="es-CO"/>
        </w:rPr>
      </w:pPr>
    </w:p>
    <w:p w14:paraId="0AD24C8A" w14:textId="77777777" w:rsidR="003261AC" w:rsidRDefault="003261AC" w:rsidP="003261A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0CF0ACC" w14:textId="77777777" w:rsidR="003261AC" w:rsidRDefault="003261AC" w:rsidP="003261AC">
      <w:pPr>
        <w:pStyle w:val="itinerario"/>
        <w:rPr>
          <w:lang w:eastAsia="es-CO"/>
        </w:rPr>
      </w:pPr>
    </w:p>
    <w:p w14:paraId="61DE0495" w14:textId="77777777" w:rsidR="003261AC" w:rsidRDefault="003261AC" w:rsidP="003261AC">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w:t>
      </w:r>
      <w:r>
        <w:rPr>
          <w:lang w:eastAsia="es-CO"/>
        </w:rPr>
        <w:lastRenderedPageBreak/>
        <w:t>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D62A51E" w14:textId="77777777" w:rsidR="003261AC" w:rsidRDefault="003261AC" w:rsidP="003261AC">
      <w:pPr>
        <w:pStyle w:val="itinerario"/>
        <w:rPr>
          <w:lang w:eastAsia="es-CO"/>
        </w:rPr>
      </w:pPr>
    </w:p>
    <w:p w14:paraId="6C653355" w14:textId="77777777" w:rsidR="003261AC" w:rsidRDefault="003261AC" w:rsidP="003261AC">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16F3001" w14:textId="77777777" w:rsidR="003261AC" w:rsidRDefault="003261AC" w:rsidP="003261AC">
      <w:pPr>
        <w:pStyle w:val="itinerario"/>
        <w:rPr>
          <w:lang w:eastAsia="es-CO"/>
        </w:rPr>
      </w:pPr>
    </w:p>
    <w:p w14:paraId="21914E0A" w14:textId="77777777" w:rsidR="003261AC" w:rsidRDefault="003261AC" w:rsidP="003261AC">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E6B8789" w14:textId="77777777" w:rsidR="003261AC" w:rsidRDefault="003261AC" w:rsidP="003261AC">
      <w:pPr>
        <w:pStyle w:val="itinerario"/>
        <w:rPr>
          <w:lang w:eastAsia="es-CO"/>
        </w:rPr>
      </w:pPr>
    </w:p>
    <w:p w14:paraId="5E3B770F" w14:textId="77777777" w:rsidR="003261AC" w:rsidRDefault="003261AC" w:rsidP="003261A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2A536C58" w14:textId="77777777" w:rsidR="003261AC" w:rsidRDefault="003261AC" w:rsidP="003261AC">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D70230A" w14:textId="77777777" w:rsidR="003261AC" w:rsidRDefault="003261AC" w:rsidP="003261AC">
      <w:pPr>
        <w:pStyle w:val="itinerario"/>
        <w:rPr>
          <w:lang w:eastAsia="es-CO"/>
        </w:rPr>
      </w:pPr>
    </w:p>
    <w:p w14:paraId="31FD23E1" w14:textId="77777777" w:rsidR="003261AC" w:rsidRDefault="003261AC" w:rsidP="003261AC">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w:t>
      </w:r>
      <w:r>
        <w:rPr>
          <w:lang w:eastAsia="es-CO"/>
        </w:rPr>
        <w:lastRenderedPageBreak/>
        <w:t>claro que la decisión sobre variación es por voluntad propia del viajero. Los cambios solicitados están sujetos a disponibilidad.</w:t>
      </w:r>
    </w:p>
    <w:p w14:paraId="57564222" w14:textId="77777777" w:rsidR="003261AC" w:rsidRDefault="003261AC" w:rsidP="003261AC">
      <w:pPr>
        <w:pStyle w:val="itinerario"/>
        <w:rPr>
          <w:lang w:eastAsia="es-CO"/>
        </w:rPr>
      </w:pPr>
    </w:p>
    <w:p w14:paraId="2333F290" w14:textId="77777777" w:rsidR="003261AC" w:rsidRDefault="003261AC" w:rsidP="003261A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AED3A7C" w14:textId="77777777" w:rsidR="003261AC" w:rsidRDefault="003261AC" w:rsidP="003261AC">
      <w:pPr>
        <w:pStyle w:val="itinerario"/>
        <w:rPr>
          <w:lang w:eastAsia="es-CO"/>
        </w:rPr>
      </w:pPr>
    </w:p>
    <w:p w14:paraId="19E9550E" w14:textId="77777777" w:rsidR="003261AC" w:rsidRDefault="003261AC" w:rsidP="003261AC">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2770C1CB" w14:textId="77777777" w:rsidR="003261AC" w:rsidRDefault="003261AC" w:rsidP="003261AC">
      <w:pPr>
        <w:pStyle w:val="itinerario"/>
        <w:rPr>
          <w:lang w:eastAsia="es-CO"/>
        </w:rPr>
      </w:pPr>
    </w:p>
    <w:p w14:paraId="2BC75C11" w14:textId="77777777" w:rsidR="003261AC" w:rsidRDefault="003261AC" w:rsidP="003261A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A23D16B" w14:textId="77777777" w:rsidR="003261AC" w:rsidRDefault="003261AC" w:rsidP="003261AC">
      <w:pPr>
        <w:pStyle w:val="itinerario"/>
        <w:rPr>
          <w:lang w:eastAsia="es-CO"/>
        </w:rPr>
      </w:pPr>
    </w:p>
    <w:p w14:paraId="6B25B628" w14:textId="77777777" w:rsidR="003261AC" w:rsidRDefault="003261AC" w:rsidP="003261A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0CA16E4" w14:textId="77777777" w:rsidR="003261AC" w:rsidRDefault="003261AC" w:rsidP="003261AC">
      <w:pPr>
        <w:pStyle w:val="itinerario"/>
        <w:rPr>
          <w:lang w:eastAsia="es-CO"/>
        </w:rPr>
      </w:pPr>
    </w:p>
    <w:p w14:paraId="03DCF423" w14:textId="77777777" w:rsidR="003261AC" w:rsidRDefault="003261AC" w:rsidP="003261A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E8E84E2" w14:textId="77777777" w:rsidR="003261AC" w:rsidRDefault="003261AC" w:rsidP="003261AC">
      <w:pPr>
        <w:pStyle w:val="itinerario"/>
        <w:rPr>
          <w:lang w:eastAsia="es-CO"/>
        </w:rPr>
      </w:pPr>
    </w:p>
    <w:p w14:paraId="4C8CA559" w14:textId="77777777" w:rsidR="003261AC" w:rsidRDefault="003261AC" w:rsidP="003261AC">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w:t>
      </w:r>
      <w:r>
        <w:rPr>
          <w:lang w:eastAsia="es-CO"/>
        </w:rPr>
        <w:lastRenderedPageBreak/>
        <w:t xml:space="preserve">en los que opere el derecho de retracto por corresponder a ventas no tradicionales, se dará cumplimiento a lo establecido por el estatuto de protección al consumidor. </w:t>
      </w:r>
    </w:p>
    <w:p w14:paraId="4AB0199A" w14:textId="77777777" w:rsidR="003261AC" w:rsidRDefault="003261AC" w:rsidP="003261AC">
      <w:pPr>
        <w:pStyle w:val="itinerario"/>
        <w:rPr>
          <w:lang w:eastAsia="es-CO"/>
        </w:rPr>
      </w:pPr>
    </w:p>
    <w:p w14:paraId="60D313B7" w14:textId="77777777" w:rsidR="003261AC" w:rsidRDefault="003261AC" w:rsidP="003261A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CA84D77" w14:textId="77777777" w:rsidR="003261AC" w:rsidRDefault="003261AC" w:rsidP="003261AC">
      <w:pPr>
        <w:pStyle w:val="itinerario"/>
        <w:rPr>
          <w:lang w:eastAsia="es-CO"/>
        </w:rPr>
      </w:pPr>
    </w:p>
    <w:p w14:paraId="7FB09CFA" w14:textId="77777777" w:rsidR="003261AC" w:rsidRDefault="003261AC" w:rsidP="003261A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5831F5A" w14:textId="77777777" w:rsidR="003261AC" w:rsidRDefault="003261AC" w:rsidP="003261AC">
      <w:pPr>
        <w:pStyle w:val="itinerario"/>
        <w:rPr>
          <w:lang w:eastAsia="es-CO"/>
        </w:rPr>
      </w:pPr>
    </w:p>
    <w:p w14:paraId="02569558" w14:textId="77777777" w:rsidR="003261AC" w:rsidRDefault="003261AC" w:rsidP="003261AC">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EABF5AF" w14:textId="77777777" w:rsidR="003261AC" w:rsidRDefault="003261AC" w:rsidP="003261AC">
      <w:pPr>
        <w:pStyle w:val="itinerario"/>
        <w:rPr>
          <w:lang w:eastAsia="es-CO"/>
        </w:rPr>
      </w:pPr>
    </w:p>
    <w:p w14:paraId="35FD1491" w14:textId="77777777" w:rsidR="003261AC" w:rsidRDefault="003261AC" w:rsidP="003261A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90ACEEC" w14:textId="77777777" w:rsidR="003261AC" w:rsidRDefault="003261AC" w:rsidP="003261AC">
      <w:pPr>
        <w:pStyle w:val="itinerario"/>
        <w:rPr>
          <w:lang w:eastAsia="es-CO"/>
        </w:rPr>
      </w:pPr>
    </w:p>
    <w:p w14:paraId="3EB1222E" w14:textId="77777777" w:rsidR="003261AC" w:rsidRDefault="003261AC" w:rsidP="003261AC">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2C790E83" w14:textId="77777777" w:rsidR="003261AC" w:rsidRDefault="003261AC" w:rsidP="003261AC">
      <w:pPr>
        <w:pStyle w:val="itinerario"/>
        <w:rPr>
          <w:lang w:eastAsia="es-CO"/>
        </w:rPr>
      </w:pPr>
    </w:p>
    <w:p w14:paraId="3B2E7C3A" w14:textId="77777777" w:rsidR="003261AC" w:rsidRDefault="003261AC" w:rsidP="003261AC">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1607F3C" w14:textId="77777777" w:rsidR="003261AC" w:rsidRDefault="003261AC" w:rsidP="003261AC">
      <w:pPr>
        <w:pStyle w:val="itinerario"/>
        <w:rPr>
          <w:lang w:eastAsia="es-CO"/>
        </w:rPr>
      </w:pPr>
    </w:p>
    <w:p w14:paraId="6DFDE32E" w14:textId="77777777" w:rsidR="003261AC" w:rsidRDefault="003261AC" w:rsidP="003261AC">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4001595E" w14:textId="77777777" w:rsidR="003261AC" w:rsidRDefault="003261AC" w:rsidP="003261AC">
      <w:pPr>
        <w:pStyle w:val="itinerario"/>
        <w:rPr>
          <w:lang w:eastAsia="es-CO"/>
        </w:rPr>
      </w:pPr>
    </w:p>
    <w:p w14:paraId="0ECE41B2" w14:textId="77777777" w:rsidR="003261AC" w:rsidRDefault="003261AC" w:rsidP="003261AC">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9BAF546" w14:textId="77777777" w:rsidR="003261AC" w:rsidRDefault="003261AC" w:rsidP="003261AC">
      <w:pPr>
        <w:pStyle w:val="itinerario"/>
        <w:rPr>
          <w:lang w:eastAsia="es-CO"/>
        </w:rPr>
      </w:pPr>
    </w:p>
    <w:p w14:paraId="34604D55" w14:textId="77777777" w:rsidR="003261AC" w:rsidRDefault="003261AC" w:rsidP="003261A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6D83739E" w14:textId="77777777" w:rsidR="003261AC" w:rsidRDefault="003261AC" w:rsidP="003261AC">
      <w:pPr>
        <w:pStyle w:val="itinerario"/>
        <w:rPr>
          <w:lang w:eastAsia="es-CO"/>
        </w:rPr>
      </w:pPr>
    </w:p>
    <w:p w14:paraId="66F76803" w14:textId="77777777" w:rsidR="003261AC" w:rsidRDefault="003261AC" w:rsidP="003261A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C5E1F6B" w14:textId="77777777" w:rsidR="003261AC" w:rsidRDefault="003261AC" w:rsidP="003261AC">
      <w:pPr>
        <w:pStyle w:val="itinerario"/>
        <w:rPr>
          <w:lang w:eastAsia="es-CO"/>
        </w:rPr>
      </w:pPr>
    </w:p>
    <w:p w14:paraId="01E82E08" w14:textId="77777777" w:rsidR="003261AC" w:rsidRDefault="003261AC" w:rsidP="003261A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433A9A6F" w14:textId="77777777" w:rsidR="003261AC" w:rsidRDefault="003261AC" w:rsidP="003261AC">
      <w:pPr>
        <w:pStyle w:val="itinerario"/>
        <w:rPr>
          <w:lang w:eastAsia="es-CO"/>
        </w:rPr>
      </w:pPr>
    </w:p>
    <w:p w14:paraId="3A4370A4" w14:textId="77777777" w:rsidR="003261AC" w:rsidRDefault="003261AC" w:rsidP="003261AC">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84505AA" w14:textId="77777777" w:rsidR="003261AC" w:rsidRDefault="003261AC" w:rsidP="003261AC">
      <w:pPr>
        <w:pStyle w:val="itinerario"/>
        <w:rPr>
          <w:lang w:eastAsia="es-CO"/>
        </w:rPr>
      </w:pPr>
    </w:p>
    <w:p w14:paraId="1AF72C8B" w14:textId="77777777" w:rsidR="003261AC" w:rsidRDefault="003261AC" w:rsidP="003261AC">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774858C" w14:textId="77777777" w:rsidR="003261AC" w:rsidRDefault="003261AC" w:rsidP="003261AC">
      <w:pPr>
        <w:pStyle w:val="itinerario"/>
        <w:rPr>
          <w:lang w:eastAsia="es-CO"/>
        </w:rPr>
      </w:pPr>
    </w:p>
    <w:p w14:paraId="6C341669" w14:textId="77777777" w:rsidR="003261AC" w:rsidRDefault="003261AC" w:rsidP="003261AC">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54CB015" w14:textId="77777777" w:rsidR="003261AC" w:rsidRDefault="003261AC" w:rsidP="003261AC">
      <w:pPr>
        <w:pStyle w:val="itinerario"/>
        <w:rPr>
          <w:lang w:eastAsia="es-CO"/>
        </w:rPr>
      </w:pPr>
    </w:p>
    <w:p w14:paraId="0A0BEBE0" w14:textId="77777777" w:rsidR="003261AC" w:rsidRDefault="003261AC" w:rsidP="003261A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0664A67A" w14:textId="77777777" w:rsidR="003261AC" w:rsidRDefault="003261AC" w:rsidP="003261AC">
      <w:pPr>
        <w:pStyle w:val="itinerario"/>
        <w:rPr>
          <w:lang w:eastAsia="es-CO"/>
        </w:rPr>
      </w:pPr>
    </w:p>
    <w:p w14:paraId="5E534F57" w14:textId="77777777" w:rsidR="003261AC" w:rsidRDefault="003261AC" w:rsidP="003261AC">
      <w:pPr>
        <w:pStyle w:val="itinerario"/>
        <w:rPr>
          <w:b/>
          <w:lang w:eastAsia="es-CO"/>
        </w:rPr>
      </w:pPr>
    </w:p>
    <w:p w14:paraId="3D179F36" w14:textId="77777777" w:rsidR="003261AC" w:rsidRPr="00485096" w:rsidRDefault="003261AC" w:rsidP="003261AC">
      <w:pPr>
        <w:pStyle w:val="itinerario"/>
        <w:rPr>
          <w:b/>
          <w:lang w:eastAsia="es-CO"/>
        </w:rPr>
      </w:pPr>
      <w:r w:rsidRPr="00485096">
        <w:rPr>
          <w:b/>
          <w:lang w:eastAsia="es-CO"/>
        </w:rPr>
        <w:t>Actualización:</w:t>
      </w:r>
    </w:p>
    <w:p w14:paraId="4E43B5F4" w14:textId="77777777" w:rsidR="003261AC" w:rsidRPr="00485096" w:rsidRDefault="003261AC" w:rsidP="003261AC">
      <w:pPr>
        <w:pStyle w:val="itinerario"/>
        <w:rPr>
          <w:b/>
          <w:lang w:eastAsia="es-CO"/>
        </w:rPr>
      </w:pPr>
      <w:r w:rsidRPr="00485096">
        <w:rPr>
          <w:b/>
          <w:lang w:eastAsia="es-CO"/>
        </w:rPr>
        <w:t>06-01-23</w:t>
      </w:r>
    </w:p>
    <w:p w14:paraId="16A83B98" w14:textId="77777777" w:rsidR="003261AC" w:rsidRPr="00485096" w:rsidRDefault="003261AC" w:rsidP="003261AC">
      <w:pPr>
        <w:pStyle w:val="itinerario"/>
        <w:rPr>
          <w:b/>
          <w:lang w:eastAsia="es-CO"/>
        </w:rPr>
      </w:pPr>
      <w:r w:rsidRPr="00485096">
        <w:rPr>
          <w:b/>
          <w:lang w:eastAsia="es-CO"/>
        </w:rPr>
        <w:t>Revisada parte legal.</w:t>
      </w:r>
    </w:p>
    <w:p w14:paraId="4F02E38D" w14:textId="77777777" w:rsidR="003261AC" w:rsidRPr="000E24E5" w:rsidRDefault="003261AC" w:rsidP="003261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CE06DF1" w14:textId="77777777" w:rsidR="003261AC" w:rsidRPr="002169A0" w:rsidRDefault="003261AC" w:rsidP="003261AC">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CFE3349" w14:textId="77777777" w:rsidR="003261AC" w:rsidRDefault="003261AC"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3261A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E4EB" w14:textId="77777777" w:rsidR="00691ED8" w:rsidRDefault="00691ED8" w:rsidP="00FB4065">
      <w:pPr>
        <w:spacing w:after="0" w:line="240" w:lineRule="auto"/>
      </w:pPr>
      <w:r>
        <w:separator/>
      </w:r>
    </w:p>
  </w:endnote>
  <w:endnote w:type="continuationSeparator" w:id="0">
    <w:p w14:paraId="21D1B5E5" w14:textId="77777777" w:rsidR="00691ED8" w:rsidRDefault="00691ED8"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DA88D74" w:rsidR="00FB4065" w:rsidRPr="00FB4065" w:rsidRDefault="00D16D8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guayaquil </w:t>
          </w:r>
          <w:r w:rsidR="00F703D3">
            <w:rPr>
              <w:b/>
              <w:bCs/>
              <w:caps/>
              <w:color w:val="FFFFFF" w:themeColor="background1"/>
              <w:sz w:val="18"/>
              <w:szCs w:val="18"/>
            </w:rPr>
            <w:t>PANORÁMICO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71CF" w14:textId="77777777" w:rsidR="00691ED8" w:rsidRDefault="00691ED8" w:rsidP="00FB4065">
      <w:pPr>
        <w:spacing w:after="0" w:line="240" w:lineRule="auto"/>
      </w:pPr>
      <w:r>
        <w:separator/>
      </w:r>
    </w:p>
  </w:footnote>
  <w:footnote w:type="continuationSeparator" w:id="0">
    <w:p w14:paraId="158D3C09" w14:textId="77777777" w:rsidR="00691ED8" w:rsidRDefault="00691ED8"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1931809663">
    <w:abstractNumId w:val="1"/>
  </w:num>
  <w:num w:numId="5" w16cid:durableId="234627950">
    <w:abstractNumId w:val="2"/>
  </w:num>
  <w:num w:numId="6" w16cid:durableId="1680501762">
    <w:abstractNumId w:val="4"/>
  </w:num>
  <w:num w:numId="7"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0301"/>
    <w:rsid w:val="0008583C"/>
    <w:rsid w:val="000A3E99"/>
    <w:rsid w:val="000B0C18"/>
    <w:rsid w:val="000B15AB"/>
    <w:rsid w:val="000C03EE"/>
    <w:rsid w:val="000C487E"/>
    <w:rsid w:val="000C497C"/>
    <w:rsid w:val="000D10B1"/>
    <w:rsid w:val="000D314D"/>
    <w:rsid w:val="000E24E5"/>
    <w:rsid w:val="000E4D4F"/>
    <w:rsid w:val="0010524F"/>
    <w:rsid w:val="001104AD"/>
    <w:rsid w:val="001131F0"/>
    <w:rsid w:val="0011340C"/>
    <w:rsid w:val="001273D4"/>
    <w:rsid w:val="001355CC"/>
    <w:rsid w:val="00137F0B"/>
    <w:rsid w:val="00142F74"/>
    <w:rsid w:val="00144B5D"/>
    <w:rsid w:val="0014672E"/>
    <w:rsid w:val="00180195"/>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60A92"/>
    <w:rsid w:val="002611A8"/>
    <w:rsid w:val="00273AFF"/>
    <w:rsid w:val="00281622"/>
    <w:rsid w:val="00284FAB"/>
    <w:rsid w:val="00285AC8"/>
    <w:rsid w:val="002948C5"/>
    <w:rsid w:val="00295469"/>
    <w:rsid w:val="002A0719"/>
    <w:rsid w:val="002B0E91"/>
    <w:rsid w:val="002B6F96"/>
    <w:rsid w:val="003261AC"/>
    <w:rsid w:val="00332BBE"/>
    <w:rsid w:val="00345722"/>
    <w:rsid w:val="00357096"/>
    <w:rsid w:val="00386494"/>
    <w:rsid w:val="00395C83"/>
    <w:rsid w:val="003A3493"/>
    <w:rsid w:val="003B695E"/>
    <w:rsid w:val="003B7C5A"/>
    <w:rsid w:val="003C07A2"/>
    <w:rsid w:val="003D0420"/>
    <w:rsid w:val="003E3CE1"/>
    <w:rsid w:val="003F1982"/>
    <w:rsid w:val="003F43B0"/>
    <w:rsid w:val="004058BC"/>
    <w:rsid w:val="00410238"/>
    <w:rsid w:val="004158DB"/>
    <w:rsid w:val="00420D39"/>
    <w:rsid w:val="0045102D"/>
    <w:rsid w:val="0045609D"/>
    <w:rsid w:val="004653B3"/>
    <w:rsid w:val="00466841"/>
    <w:rsid w:val="00466D7C"/>
    <w:rsid w:val="00483DFF"/>
    <w:rsid w:val="0048665F"/>
    <w:rsid w:val="00487E70"/>
    <w:rsid w:val="004960C7"/>
    <w:rsid w:val="004A38BB"/>
    <w:rsid w:val="004C1B7C"/>
    <w:rsid w:val="004C6B92"/>
    <w:rsid w:val="004D0596"/>
    <w:rsid w:val="004E0E8F"/>
    <w:rsid w:val="004F2066"/>
    <w:rsid w:val="004F4431"/>
    <w:rsid w:val="005024B2"/>
    <w:rsid w:val="00506D73"/>
    <w:rsid w:val="00511242"/>
    <w:rsid w:val="0052796F"/>
    <w:rsid w:val="00530306"/>
    <w:rsid w:val="00535581"/>
    <w:rsid w:val="00547E9D"/>
    <w:rsid w:val="00556B10"/>
    <w:rsid w:val="00565588"/>
    <w:rsid w:val="0057557C"/>
    <w:rsid w:val="00577981"/>
    <w:rsid w:val="00577D2F"/>
    <w:rsid w:val="00584C05"/>
    <w:rsid w:val="00587E31"/>
    <w:rsid w:val="0059650D"/>
    <w:rsid w:val="0059677F"/>
    <w:rsid w:val="005B24E4"/>
    <w:rsid w:val="005B566A"/>
    <w:rsid w:val="005C39D3"/>
    <w:rsid w:val="005D38A2"/>
    <w:rsid w:val="005E2DB1"/>
    <w:rsid w:val="005F393A"/>
    <w:rsid w:val="005F79E9"/>
    <w:rsid w:val="0060191D"/>
    <w:rsid w:val="00610B15"/>
    <w:rsid w:val="006252C0"/>
    <w:rsid w:val="006257BD"/>
    <w:rsid w:val="00637FCE"/>
    <w:rsid w:val="006451D6"/>
    <w:rsid w:val="006511AA"/>
    <w:rsid w:val="006515B7"/>
    <w:rsid w:val="006773A9"/>
    <w:rsid w:val="00680E92"/>
    <w:rsid w:val="00691872"/>
    <w:rsid w:val="00691ED8"/>
    <w:rsid w:val="006933D2"/>
    <w:rsid w:val="006C2FE7"/>
    <w:rsid w:val="006D0A5C"/>
    <w:rsid w:val="006D16C5"/>
    <w:rsid w:val="006D3C67"/>
    <w:rsid w:val="006E2383"/>
    <w:rsid w:val="006E2778"/>
    <w:rsid w:val="006E6451"/>
    <w:rsid w:val="006F1B3D"/>
    <w:rsid w:val="006F30E7"/>
    <w:rsid w:val="006F42E7"/>
    <w:rsid w:val="00702E1B"/>
    <w:rsid w:val="00713FF4"/>
    <w:rsid w:val="00720FF3"/>
    <w:rsid w:val="007340B2"/>
    <w:rsid w:val="00734249"/>
    <w:rsid w:val="00735744"/>
    <w:rsid w:val="00740C76"/>
    <w:rsid w:val="00775CD1"/>
    <w:rsid w:val="00775E24"/>
    <w:rsid w:val="0078518E"/>
    <w:rsid w:val="007946BA"/>
    <w:rsid w:val="00795F47"/>
    <w:rsid w:val="00796019"/>
    <w:rsid w:val="007B1324"/>
    <w:rsid w:val="007B56EC"/>
    <w:rsid w:val="007E2C83"/>
    <w:rsid w:val="00802415"/>
    <w:rsid w:val="008024BC"/>
    <w:rsid w:val="00807892"/>
    <w:rsid w:val="00810AC7"/>
    <w:rsid w:val="00816D25"/>
    <w:rsid w:val="00825EFF"/>
    <w:rsid w:val="00834D0F"/>
    <w:rsid w:val="00835E25"/>
    <w:rsid w:val="008454CE"/>
    <w:rsid w:val="008565F6"/>
    <w:rsid w:val="00857066"/>
    <w:rsid w:val="00870EF5"/>
    <w:rsid w:val="00880528"/>
    <w:rsid w:val="008A60AC"/>
    <w:rsid w:val="008B1388"/>
    <w:rsid w:val="008C3E82"/>
    <w:rsid w:val="008D5581"/>
    <w:rsid w:val="008E44DA"/>
    <w:rsid w:val="008F41B8"/>
    <w:rsid w:val="00920EB7"/>
    <w:rsid w:val="0092413C"/>
    <w:rsid w:val="00940FB6"/>
    <w:rsid w:val="00943A2C"/>
    <w:rsid w:val="0095192C"/>
    <w:rsid w:val="009631E0"/>
    <w:rsid w:val="00970D9D"/>
    <w:rsid w:val="009759BB"/>
    <w:rsid w:val="00980441"/>
    <w:rsid w:val="009819DE"/>
    <w:rsid w:val="0098465F"/>
    <w:rsid w:val="00987261"/>
    <w:rsid w:val="009953E7"/>
    <w:rsid w:val="009A6AFA"/>
    <w:rsid w:val="009B3A93"/>
    <w:rsid w:val="009C0BD2"/>
    <w:rsid w:val="00A02B80"/>
    <w:rsid w:val="00A16FFE"/>
    <w:rsid w:val="00A27A00"/>
    <w:rsid w:val="00A403BF"/>
    <w:rsid w:val="00A558CC"/>
    <w:rsid w:val="00A56D0E"/>
    <w:rsid w:val="00A80EBF"/>
    <w:rsid w:val="00A838CA"/>
    <w:rsid w:val="00A84F6B"/>
    <w:rsid w:val="00A9731D"/>
    <w:rsid w:val="00AA0272"/>
    <w:rsid w:val="00AA24EE"/>
    <w:rsid w:val="00AA5150"/>
    <w:rsid w:val="00AB234F"/>
    <w:rsid w:val="00AB57FB"/>
    <w:rsid w:val="00AC1D0A"/>
    <w:rsid w:val="00AC7DFB"/>
    <w:rsid w:val="00AD019A"/>
    <w:rsid w:val="00AD0D55"/>
    <w:rsid w:val="00AE601D"/>
    <w:rsid w:val="00AF1F77"/>
    <w:rsid w:val="00AF72D3"/>
    <w:rsid w:val="00AF7412"/>
    <w:rsid w:val="00AF7F3B"/>
    <w:rsid w:val="00B02D50"/>
    <w:rsid w:val="00B11432"/>
    <w:rsid w:val="00B12A2D"/>
    <w:rsid w:val="00B3189C"/>
    <w:rsid w:val="00B4141E"/>
    <w:rsid w:val="00B426D6"/>
    <w:rsid w:val="00B46803"/>
    <w:rsid w:val="00B64987"/>
    <w:rsid w:val="00B71251"/>
    <w:rsid w:val="00B9117F"/>
    <w:rsid w:val="00B91A8C"/>
    <w:rsid w:val="00B964DA"/>
    <w:rsid w:val="00BA0F3D"/>
    <w:rsid w:val="00BA361E"/>
    <w:rsid w:val="00BC15B1"/>
    <w:rsid w:val="00BC77A3"/>
    <w:rsid w:val="00BF0D08"/>
    <w:rsid w:val="00BF380C"/>
    <w:rsid w:val="00C0014B"/>
    <w:rsid w:val="00C018A6"/>
    <w:rsid w:val="00C1177A"/>
    <w:rsid w:val="00C311F4"/>
    <w:rsid w:val="00C56B2F"/>
    <w:rsid w:val="00C65B77"/>
    <w:rsid w:val="00C82106"/>
    <w:rsid w:val="00C8231F"/>
    <w:rsid w:val="00C92E1A"/>
    <w:rsid w:val="00C9635D"/>
    <w:rsid w:val="00CB20D5"/>
    <w:rsid w:val="00CD62C8"/>
    <w:rsid w:val="00CE4CC6"/>
    <w:rsid w:val="00CF0E16"/>
    <w:rsid w:val="00CF7988"/>
    <w:rsid w:val="00D11294"/>
    <w:rsid w:val="00D16D89"/>
    <w:rsid w:val="00D1756D"/>
    <w:rsid w:val="00D34C26"/>
    <w:rsid w:val="00D460E9"/>
    <w:rsid w:val="00D54D3A"/>
    <w:rsid w:val="00D67A10"/>
    <w:rsid w:val="00D70483"/>
    <w:rsid w:val="00D87269"/>
    <w:rsid w:val="00DB7722"/>
    <w:rsid w:val="00DC1FAC"/>
    <w:rsid w:val="00DD15DE"/>
    <w:rsid w:val="00DE047C"/>
    <w:rsid w:val="00DE3616"/>
    <w:rsid w:val="00DF1830"/>
    <w:rsid w:val="00E054B8"/>
    <w:rsid w:val="00E1034B"/>
    <w:rsid w:val="00E122F0"/>
    <w:rsid w:val="00E12635"/>
    <w:rsid w:val="00E14BDF"/>
    <w:rsid w:val="00E17BF0"/>
    <w:rsid w:val="00E20423"/>
    <w:rsid w:val="00E260D8"/>
    <w:rsid w:val="00E30F47"/>
    <w:rsid w:val="00E36D20"/>
    <w:rsid w:val="00E436DD"/>
    <w:rsid w:val="00E61D07"/>
    <w:rsid w:val="00E84C9B"/>
    <w:rsid w:val="00E858E6"/>
    <w:rsid w:val="00E96A46"/>
    <w:rsid w:val="00E96EF8"/>
    <w:rsid w:val="00EA0958"/>
    <w:rsid w:val="00EB1925"/>
    <w:rsid w:val="00EB5179"/>
    <w:rsid w:val="00EC6014"/>
    <w:rsid w:val="00EC7421"/>
    <w:rsid w:val="00ED45A1"/>
    <w:rsid w:val="00ED6CFD"/>
    <w:rsid w:val="00EE6CEB"/>
    <w:rsid w:val="00EF568B"/>
    <w:rsid w:val="00F077C2"/>
    <w:rsid w:val="00F15792"/>
    <w:rsid w:val="00F25192"/>
    <w:rsid w:val="00F25DD4"/>
    <w:rsid w:val="00F278D1"/>
    <w:rsid w:val="00F31B13"/>
    <w:rsid w:val="00F409EB"/>
    <w:rsid w:val="00F41226"/>
    <w:rsid w:val="00F45B73"/>
    <w:rsid w:val="00F52748"/>
    <w:rsid w:val="00F54CAC"/>
    <w:rsid w:val="00F54D1D"/>
    <w:rsid w:val="00F56E97"/>
    <w:rsid w:val="00F60368"/>
    <w:rsid w:val="00F63573"/>
    <w:rsid w:val="00F64F1F"/>
    <w:rsid w:val="00F703D3"/>
    <w:rsid w:val="00F8251D"/>
    <w:rsid w:val="00F95A78"/>
    <w:rsid w:val="00FA34B9"/>
    <w:rsid w:val="00FB08D5"/>
    <w:rsid w:val="00FB12E2"/>
    <w:rsid w:val="00FB4065"/>
    <w:rsid w:val="00FC3176"/>
    <w:rsid w:val="00FD061A"/>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13</Pages>
  <Words>5776</Words>
  <Characters>31774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283</cp:revision>
  <dcterms:created xsi:type="dcterms:W3CDTF">2025-01-20T21:47:00Z</dcterms:created>
  <dcterms:modified xsi:type="dcterms:W3CDTF">2025-03-17T17:23:00Z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